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08" w:type="dxa"/>
        </w:tblCellMar>
        <w:tblLook w:val="0000" w:firstRow="0" w:lastRow="0" w:firstColumn="0" w:lastColumn="0" w:noHBand="0" w:noVBand="0"/>
      </w:tblPr>
      <w:tblGrid>
        <w:gridCol w:w="1842"/>
        <w:gridCol w:w="6663"/>
      </w:tblGrid>
      <w:tr w:rsidR="00506DC1" w:rsidRPr="009D4C7B" w14:paraId="07CF7AC3" w14:textId="77777777" w:rsidTr="00A83B18">
        <w:trPr>
          <w:trHeight w:val="284"/>
        </w:trPr>
        <w:tc>
          <w:tcPr>
            <w:tcW w:w="1083" w:type="pct"/>
            <w:tcMar>
              <w:left w:w="0" w:type="dxa"/>
              <w:right w:w="0" w:type="dxa"/>
            </w:tcMar>
          </w:tcPr>
          <w:p w14:paraId="51BDAA33" w14:textId="77777777" w:rsidR="00506DC1" w:rsidRPr="0099123D" w:rsidRDefault="00506DC1" w:rsidP="00526533">
            <w:pPr>
              <w:pStyle w:val="Prompt"/>
            </w:pPr>
            <w:r w:rsidRPr="0099123D">
              <w:t>To:</w:t>
            </w:r>
          </w:p>
        </w:tc>
        <w:tc>
          <w:tcPr>
            <w:tcW w:w="3917" w:type="pct"/>
          </w:tcPr>
          <w:p w14:paraId="743747EE" w14:textId="4D1AAB7F" w:rsidR="00506DC1" w:rsidRPr="002625E9" w:rsidRDefault="001E0D28" w:rsidP="00340EE8">
            <w:pPr>
              <w:pStyle w:val="Addressee"/>
            </w:pPr>
            <w:r>
              <w:t>Sydney North Planning Panel</w:t>
            </w:r>
          </w:p>
        </w:tc>
      </w:tr>
      <w:tr w:rsidR="00506DC1" w:rsidRPr="009D4C7B" w14:paraId="52D10F99" w14:textId="77777777" w:rsidTr="00A83B18">
        <w:trPr>
          <w:trHeight w:val="284"/>
        </w:trPr>
        <w:tc>
          <w:tcPr>
            <w:tcW w:w="1083" w:type="pct"/>
            <w:tcMar>
              <w:left w:w="0" w:type="dxa"/>
              <w:right w:w="0" w:type="dxa"/>
            </w:tcMar>
          </w:tcPr>
          <w:p w14:paraId="3DA543B6" w14:textId="77777777" w:rsidR="00506DC1" w:rsidRPr="0099123D" w:rsidRDefault="00506DC1" w:rsidP="00526533">
            <w:pPr>
              <w:pStyle w:val="Prompt"/>
            </w:pPr>
            <w:r w:rsidRPr="0099123D">
              <w:t>Cc:</w:t>
            </w:r>
          </w:p>
        </w:tc>
        <w:tc>
          <w:tcPr>
            <w:tcW w:w="3917" w:type="pct"/>
          </w:tcPr>
          <w:p w14:paraId="082371CA" w14:textId="374D1594" w:rsidR="00506DC1" w:rsidRPr="0099123D" w:rsidRDefault="001E0D28" w:rsidP="00526533">
            <w:pPr>
              <w:pStyle w:val="Details"/>
            </w:pPr>
            <w:r w:rsidRPr="00340EE8">
              <w:t>Maxwell Duncan</w:t>
            </w:r>
            <w:r w:rsidRPr="00340EE8">
              <w:br/>
              <w:t>Principal Planner</w:t>
            </w:r>
          </w:p>
        </w:tc>
      </w:tr>
      <w:tr w:rsidR="00506DC1" w:rsidRPr="009D4C7B" w14:paraId="11EAF343" w14:textId="77777777" w:rsidTr="00A83B18">
        <w:trPr>
          <w:trHeight w:val="284"/>
        </w:trPr>
        <w:tc>
          <w:tcPr>
            <w:tcW w:w="1083" w:type="pct"/>
            <w:tcMar>
              <w:left w:w="0" w:type="dxa"/>
              <w:right w:w="0" w:type="dxa"/>
            </w:tcMar>
          </w:tcPr>
          <w:p w14:paraId="395049C8" w14:textId="77777777" w:rsidR="00506DC1" w:rsidRPr="0099123D" w:rsidRDefault="00506DC1" w:rsidP="00526533">
            <w:pPr>
              <w:pStyle w:val="Prompt"/>
            </w:pPr>
            <w:r w:rsidRPr="0099123D">
              <w:t>From:</w:t>
            </w:r>
          </w:p>
        </w:tc>
        <w:tc>
          <w:tcPr>
            <w:tcW w:w="3917" w:type="pct"/>
          </w:tcPr>
          <w:p w14:paraId="582B5865" w14:textId="77777777" w:rsidR="00506DC1" w:rsidRPr="009D4C7B" w:rsidRDefault="00340EE8" w:rsidP="00526533">
            <w:pPr>
              <w:pStyle w:val="Details"/>
            </w:pPr>
            <w:r w:rsidRPr="00340EE8">
              <w:t>Max Payne</w:t>
            </w:r>
            <w:r w:rsidRPr="00340EE8">
              <w:br/>
              <w:t>Acting Manager Environmental Health</w:t>
            </w:r>
          </w:p>
        </w:tc>
      </w:tr>
      <w:tr w:rsidR="00506DC1" w:rsidRPr="009D4C7B" w14:paraId="72D4EECE" w14:textId="77777777" w:rsidTr="00A83B18">
        <w:trPr>
          <w:trHeight w:val="284"/>
        </w:trPr>
        <w:tc>
          <w:tcPr>
            <w:tcW w:w="1083" w:type="pct"/>
            <w:tcMar>
              <w:left w:w="0" w:type="dxa"/>
              <w:right w:w="0" w:type="dxa"/>
            </w:tcMar>
          </w:tcPr>
          <w:p w14:paraId="7D82F946" w14:textId="77777777" w:rsidR="00506DC1" w:rsidRPr="0099123D" w:rsidRDefault="00506DC1" w:rsidP="00526533">
            <w:pPr>
              <w:pStyle w:val="Prompt"/>
            </w:pPr>
            <w:r w:rsidRPr="0099123D">
              <w:t>Date:</w:t>
            </w:r>
          </w:p>
        </w:tc>
        <w:tc>
          <w:tcPr>
            <w:tcW w:w="3917" w:type="pct"/>
          </w:tcPr>
          <w:p w14:paraId="24A1EB84" w14:textId="1F6B91BA" w:rsidR="00506DC1" w:rsidRPr="009D4C7B" w:rsidRDefault="00340EE8" w:rsidP="00526533">
            <w:pPr>
              <w:pStyle w:val="Details"/>
            </w:pPr>
            <w:bookmarkStart w:id="0" w:name="Date"/>
            <w:r>
              <w:t>2</w:t>
            </w:r>
            <w:r w:rsidR="00371245">
              <w:t>2</w:t>
            </w:r>
            <w:r>
              <w:t xml:space="preserve"> August 2024</w:t>
            </w:r>
            <w:bookmarkEnd w:id="0"/>
          </w:p>
        </w:tc>
      </w:tr>
      <w:tr w:rsidR="00506DC1" w:rsidRPr="009D4C7B" w14:paraId="10C066B8" w14:textId="77777777" w:rsidTr="00A83B18">
        <w:trPr>
          <w:trHeight w:val="282"/>
        </w:trPr>
        <w:tc>
          <w:tcPr>
            <w:tcW w:w="1083" w:type="pct"/>
            <w:tcMar>
              <w:left w:w="0" w:type="dxa"/>
              <w:right w:w="0" w:type="dxa"/>
            </w:tcMar>
          </w:tcPr>
          <w:p w14:paraId="6DDA5C74" w14:textId="77777777" w:rsidR="00506DC1" w:rsidRPr="0099123D" w:rsidRDefault="00506DC1" w:rsidP="00526533">
            <w:pPr>
              <w:pStyle w:val="Prompt"/>
            </w:pPr>
            <w:r w:rsidRPr="0099123D">
              <w:t>Subject:</w:t>
            </w:r>
          </w:p>
        </w:tc>
        <w:tc>
          <w:tcPr>
            <w:tcW w:w="3917" w:type="pct"/>
          </w:tcPr>
          <w:p w14:paraId="6D19C5A6" w14:textId="072B95B1" w:rsidR="00506DC1" w:rsidRPr="009D4C7B" w:rsidRDefault="00340EE8" w:rsidP="00526533">
            <w:pPr>
              <w:pStyle w:val="Details"/>
            </w:pPr>
            <w:bookmarkStart w:id="1" w:name="Subject"/>
            <w:r>
              <w:t>Request for further review of contamination and recommendations</w:t>
            </w:r>
            <w:bookmarkEnd w:id="1"/>
            <w:r w:rsidR="003C713D">
              <w:t xml:space="preserve"> for DA2023/1708</w:t>
            </w:r>
          </w:p>
        </w:tc>
      </w:tr>
      <w:tr w:rsidR="00465E0D" w:rsidRPr="009D4C7B" w14:paraId="3C1C4FD5" w14:textId="77777777" w:rsidTr="00A83B18">
        <w:trPr>
          <w:trHeight w:val="282"/>
        </w:trPr>
        <w:tc>
          <w:tcPr>
            <w:tcW w:w="1083" w:type="pct"/>
            <w:tcBorders>
              <w:bottom w:val="single" w:sz="4" w:space="0" w:color="auto"/>
            </w:tcBorders>
            <w:tcMar>
              <w:left w:w="0" w:type="dxa"/>
              <w:right w:w="0" w:type="dxa"/>
            </w:tcMar>
          </w:tcPr>
          <w:p w14:paraId="40316C99" w14:textId="77777777" w:rsidR="00465E0D" w:rsidRPr="0099123D" w:rsidRDefault="00712BD2" w:rsidP="00526533">
            <w:pPr>
              <w:pStyle w:val="Prompt"/>
            </w:pPr>
            <w:r>
              <w:t>Record Number</w:t>
            </w:r>
            <w:r w:rsidR="00A83B18">
              <w:t>:</w:t>
            </w:r>
          </w:p>
        </w:tc>
        <w:tc>
          <w:tcPr>
            <w:tcW w:w="3917" w:type="pct"/>
            <w:tcBorders>
              <w:bottom w:val="single" w:sz="4" w:space="0" w:color="auto"/>
            </w:tcBorders>
          </w:tcPr>
          <w:p w14:paraId="431FF58F" w14:textId="4C6BA2F4" w:rsidR="00465E0D" w:rsidRPr="009D4C7B" w:rsidRDefault="004B7EEC" w:rsidP="00E844C4">
            <w:pPr>
              <w:pStyle w:val="RecordNumber"/>
            </w:pPr>
            <w:r w:rsidRPr="004B7EEC">
              <w:t>2024/600396</w:t>
            </w:r>
          </w:p>
        </w:tc>
      </w:tr>
    </w:tbl>
    <w:p w14:paraId="252F72E6" w14:textId="77777777" w:rsidR="00506DC1" w:rsidRDefault="00506DC1" w:rsidP="00506DC1">
      <w:pPr>
        <w:pStyle w:val="BodyText"/>
      </w:pPr>
    </w:p>
    <w:p w14:paraId="1A9F3333" w14:textId="5A275906" w:rsidR="007F450A" w:rsidRPr="00051A05" w:rsidRDefault="00340EE8" w:rsidP="00B86EDF">
      <w:pPr>
        <w:pStyle w:val="BodyText"/>
      </w:pPr>
      <w:r>
        <w:t xml:space="preserve">Further review of documents submitted in support of development application </w:t>
      </w:r>
      <w:r w:rsidRPr="00340EE8">
        <w:t>DA2023/1708 – 431 Pittwater Rd, North Manly</w:t>
      </w:r>
      <w:r>
        <w:t xml:space="preserve"> for </w:t>
      </w:r>
      <w:r w:rsidR="00E467C6" w:rsidRPr="00E467C6">
        <w:t xml:space="preserve">a proposed gymnastics and multisport </w:t>
      </w:r>
      <w:r w:rsidR="003C77A1" w:rsidRPr="00E467C6">
        <w:t>centre</w:t>
      </w:r>
      <w:r w:rsidR="007F450A">
        <w:t xml:space="preserve"> has been undertaken upon request from the north Sydney planning panel</w:t>
      </w:r>
      <w:r w:rsidR="00E467C6">
        <w:t xml:space="preserve">. </w:t>
      </w:r>
      <w:r w:rsidR="007F450A">
        <w:t xml:space="preserve">The </w:t>
      </w:r>
      <w:r w:rsidR="00E467C6">
        <w:t xml:space="preserve">review consisted of the </w:t>
      </w:r>
      <w:r w:rsidR="00E467C6">
        <w:rPr>
          <w:rFonts w:ascii="ArialMT" w:hAnsi="ArialMT" w:cs="ArialMT"/>
          <w:szCs w:val="22"/>
        </w:rPr>
        <w:t xml:space="preserve">Preliminary Site Investigation by GEOTESTA dated 9 October 2023, </w:t>
      </w:r>
      <w:r w:rsidR="003C77A1">
        <w:rPr>
          <w:rFonts w:ascii="ArialMT" w:hAnsi="ArialMT" w:cs="ArialMT"/>
          <w:szCs w:val="22"/>
        </w:rPr>
        <w:t>the</w:t>
      </w:r>
      <w:r w:rsidR="00E467C6">
        <w:rPr>
          <w:rFonts w:ascii="ArialMT" w:hAnsi="ArialMT" w:cs="ArialMT"/>
          <w:szCs w:val="22"/>
        </w:rPr>
        <w:t xml:space="preserve"> hazardous building materials survey by Hibbs &amp; Associates Pty Ltd dated November 2015 and Council’s previous referral response</w:t>
      </w:r>
      <w:r w:rsidR="007F450A">
        <w:rPr>
          <w:rFonts w:ascii="ArialMT" w:hAnsi="ArialMT" w:cs="ArialMT"/>
          <w:szCs w:val="22"/>
        </w:rPr>
        <w:t xml:space="preserve"> in relation</w:t>
      </w:r>
      <w:r w:rsidR="00E467C6">
        <w:rPr>
          <w:rFonts w:ascii="ArialMT" w:hAnsi="ArialMT" w:cs="ArialMT"/>
          <w:szCs w:val="22"/>
        </w:rPr>
        <w:t xml:space="preserve"> to contaminated land concerns</w:t>
      </w:r>
      <w:r>
        <w:t xml:space="preserve">. From </w:t>
      </w:r>
      <w:r w:rsidR="001535A0">
        <w:t>the</w:t>
      </w:r>
      <w:r>
        <w:t xml:space="preserve"> review of the submitted documentation my belief is that despite data gaps</w:t>
      </w:r>
      <w:r w:rsidR="00E467C6">
        <w:t xml:space="preserve"> acknowledged in the preliminary site investigation the</w:t>
      </w:r>
      <w:r>
        <w:t xml:space="preserve"> </w:t>
      </w:r>
      <w:r w:rsidR="00E467C6">
        <w:t>site will be able to</w:t>
      </w:r>
      <w:r>
        <w:t xml:space="preserve"> be suitably remediated </w:t>
      </w:r>
      <w:r w:rsidR="00E467C6">
        <w:t xml:space="preserve">through the development process and will be suitable </w:t>
      </w:r>
      <w:r>
        <w:t>for its proposed use subject to</w:t>
      </w:r>
      <w:r w:rsidR="001535A0">
        <w:t xml:space="preserve"> the</w:t>
      </w:r>
      <w:r w:rsidR="00051A05">
        <w:t xml:space="preserve"> below</w:t>
      </w:r>
      <w:r>
        <w:t xml:space="preserve"> conditions</w:t>
      </w:r>
      <w:r w:rsidR="00051A05">
        <w:t xml:space="preserve"> of consent</w:t>
      </w:r>
      <w:r>
        <w:t xml:space="preserve"> being imposed. </w:t>
      </w:r>
      <w:r w:rsidR="0034374C">
        <w:br/>
      </w:r>
      <w:r w:rsidR="0034374C">
        <w:br/>
      </w:r>
      <w:r w:rsidR="0034374C" w:rsidRPr="0034374C">
        <w:rPr>
          <w:b/>
          <w:bCs/>
        </w:rPr>
        <w:t>RECOMMENDATION</w:t>
      </w:r>
      <w:r w:rsidR="0034374C">
        <w:br/>
      </w:r>
      <w:r w:rsidR="0034374C">
        <w:br/>
        <w:t>The following conditions are to be impose</w:t>
      </w:r>
      <w:r w:rsidR="00EA443C">
        <w:t xml:space="preserve">d as part of DA2023/1708 if approved by the Sydney North Planning Panel. </w:t>
      </w:r>
    </w:p>
    <w:p w14:paraId="1329B668" w14:textId="199A1E49" w:rsidR="00E467C6" w:rsidRPr="00A66D06" w:rsidRDefault="00E467C6" w:rsidP="00B86EDF">
      <w:pPr>
        <w:pStyle w:val="BodyText"/>
        <w:rPr>
          <w:rFonts w:cs="Arial"/>
          <w:b/>
          <w:bCs/>
          <w:sz w:val="24"/>
        </w:rPr>
      </w:pPr>
      <w:r w:rsidRPr="00A66D06">
        <w:rPr>
          <w:rFonts w:cs="Arial"/>
          <w:b/>
          <w:bCs/>
          <w:sz w:val="24"/>
        </w:rPr>
        <w:t xml:space="preserve">Conditions to be satisfied prior to </w:t>
      </w:r>
      <w:r w:rsidR="0034374C">
        <w:rPr>
          <w:rFonts w:cs="Arial"/>
          <w:b/>
          <w:bCs/>
          <w:sz w:val="24"/>
        </w:rPr>
        <w:t>commencement</w:t>
      </w:r>
    </w:p>
    <w:p w14:paraId="0AC07A22" w14:textId="0131BD13" w:rsidR="00A94C0D" w:rsidRDefault="000B4976" w:rsidP="000B4976">
      <w:pPr>
        <w:rPr>
          <w:rFonts w:cs="Arial"/>
          <w:b/>
          <w:bCs/>
          <w:color w:val="000000"/>
          <w:szCs w:val="22"/>
        </w:rPr>
      </w:pPr>
      <w:bookmarkStart w:id="2" w:name="_Hlk175224485"/>
      <w:r w:rsidRPr="000B4976">
        <w:rPr>
          <w:rFonts w:cs="Arial"/>
          <w:b/>
          <w:bCs/>
          <w:color w:val="000000"/>
          <w:szCs w:val="22"/>
        </w:rPr>
        <w:t>Hazardous Building Materials Survey</w:t>
      </w:r>
      <w:bookmarkEnd w:id="2"/>
      <w:r w:rsidRPr="000B4976">
        <w:rPr>
          <w:rFonts w:cs="Arial"/>
          <w:b/>
          <w:bCs/>
          <w:color w:val="000000"/>
          <w:szCs w:val="22"/>
        </w:rPr>
        <w:br/>
      </w:r>
      <w:bookmarkStart w:id="3" w:name="_Hlk175224481"/>
      <w:r w:rsidR="00160959" w:rsidRPr="00A66D06">
        <w:rPr>
          <w:rFonts w:cs="Arial"/>
          <w:color w:val="000000"/>
          <w:szCs w:val="22"/>
        </w:rPr>
        <w:t>H</w:t>
      </w:r>
      <w:r w:rsidRPr="000B4976">
        <w:rPr>
          <w:rFonts w:cs="Arial"/>
          <w:color w:val="000000"/>
          <w:szCs w:val="22"/>
        </w:rPr>
        <w:t xml:space="preserve">azardous building materials </w:t>
      </w:r>
      <w:r w:rsidR="00160959" w:rsidRPr="00A66D06">
        <w:rPr>
          <w:rFonts w:cs="Arial"/>
          <w:color w:val="000000"/>
          <w:szCs w:val="22"/>
        </w:rPr>
        <w:t>identified in the hazardous</w:t>
      </w:r>
      <w:r w:rsidR="00141DE2" w:rsidRPr="00A66D06">
        <w:rPr>
          <w:rFonts w:cs="Arial"/>
          <w:color w:val="000000"/>
          <w:szCs w:val="22"/>
        </w:rPr>
        <w:t xml:space="preserve"> building</w:t>
      </w:r>
      <w:r w:rsidR="00160959" w:rsidRPr="00A66D06">
        <w:rPr>
          <w:rFonts w:cs="Arial"/>
          <w:color w:val="000000"/>
          <w:szCs w:val="22"/>
        </w:rPr>
        <w:t xml:space="preserve"> materials survey by</w:t>
      </w:r>
      <w:r w:rsidR="00141DE2" w:rsidRPr="00A66D06">
        <w:rPr>
          <w:rFonts w:cs="Arial"/>
          <w:color w:val="000000"/>
          <w:szCs w:val="22"/>
        </w:rPr>
        <w:t xml:space="preserve"> Hibbs and Associates PTY LTD report references as </w:t>
      </w:r>
      <w:r w:rsidR="00FF53CC" w:rsidRPr="00A66D06">
        <w:rPr>
          <w:rFonts w:cs="Arial"/>
          <w:color w:val="000000"/>
          <w:szCs w:val="22"/>
        </w:rPr>
        <w:t>S8654-BUI00137 and dated November 2015</w:t>
      </w:r>
      <w:r w:rsidR="000D0E98" w:rsidRPr="00A66D06">
        <w:rPr>
          <w:rFonts w:cs="Arial"/>
          <w:color w:val="000000"/>
          <w:szCs w:val="22"/>
        </w:rPr>
        <w:t xml:space="preserve"> are to be removed in accordance with the recommended practices for removal </w:t>
      </w:r>
      <w:r w:rsidR="00BB6D18" w:rsidRPr="00A66D06">
        <w:rPr>
          <w:rFonts w:cs="Arial"/>
          <w:color w:val="000000"/>
          <w:szCs w:val="22"/>
        </w:rPr>
        <w:t>specified</w:t>
      </w:r>
      <w:r w:rsidR="000D0E98" w:rsidRPr="00A66D06">
        <w:rPr>
          <w:rFonts w:cs="Arial"/>
          <w:color w:val="000000"/>
          <w:szCs w:val="22"/>
        </w:rPr>
        <w:t xml:space="preserve"> in the report prior to demolition</w:t>
      </w:r>
      <w:r w:rsidRPr="000B4976">
        <w:rPr>
          <w:rFonts w:cs="Arial"/>
          <w:color w:val="000000"/>
          <w:szCs w:val="22"/>
        </w:rPr>
        <w:t xml:space="preserve">. </w:t>
      </w:r>
      <w:r w:rsidR="009C1DEF" w:rsidRPr="00A66D06">
        <w:rPr>
          <w:rFonts w:cs="Arial"/>
          <w:szCs w:val="22"/>
        </w:rPr>
        <w:t>Details demonstrating compliance are to be submitted to the Principal Certifier</w:t>
      </w:r>
      <w:r w:rsidRPr="000B4976">
        <w:rPr>
          <w:rFonts w:cs="Arial"/>
          <w:color w:val="000000"/>
          <w:szCs w:val="22"/>
        </w:rPr>
        <w:t>.</w:t>
      </w:r>
      <w:r w:rsidRPr="000B4976">
        <w:rPr>
          <w:rFonts w:cs="Arial"/>
          <w:color w:val="000000"/>
          <w:szCs w:val="22"/>
        </w:rPr>
        <w:br/>
      </w:r>
      <w:r w:rsidRPr="000B4976">
        <w:rPr>
          <w:rFonts w:cs="Arial"/>
          <w:color w:val="000000"/>
          <w:szCs w:val="22"/>
        </w:rPr>
        <w:br/>
        <w:t>Reason: To protect human health.</w:t>
      </w:r>
      <w:bookmarkEnd w:id="3"/>
    </w:p>
    <w:p w14:paraId="5E3C7CEC" w14:textId="77777777" w:rsidR="007F450A" w:rsidRPr="00A66D06" w:rsidRDefault="007F450A" w:rsidP="000B4976">
      <w:pPr>
        <w:rPr>
          <w:rFonts w:cs="Arial"/>
          <w:b/>
          <w:bCs/>
          <w:color w:val="000000"/>
          <w:szCs w:val="22"/>
        </w:rPr>
      </w:pPr>
    </w:p>
    <w:p w14:paraId="1C840014" w14:textId="424763F6" w:rsidR="00E467C6" w:rsidRPr="00A66D06" w:rsidRDefault="00E467C6" w:rsidP="00B86EDF">
      <w:pPr>
        <w:pStyle w:val="BodyText"/>
        <w:rPr>
          <w:rFonts w:cs="Arial"/>
          <w:b/>
          <w:bCs/>
          <w:sz w:val="24"/>
        </w:rPr>
      </w:pPr>
      <w:r w:rsidRPr="00A66D06">
        <w:rPr>
          <w:rFonts w:cs="Arial"/>
          <w:b/>
          <w:bCs/>
          <w:sz w:val="24"/>
        </w:rPr>
        <w:t>Conditions to be satisfied prior to the issue of the construction certificate</w:t>
      </w:r>
    </w:p>
    <w:p w14:paraId="165B97C3" w14:textId="77777777" w:rsidR="00E467C6" w:rsidRPr="00A66D06" w:rsidRDefault="00E467C6" w:rsidP="00E467C6">
      <w:pPr>
        <w:autoSpaceDE w:val="0"/>
        <w:autoSpaceDN w:val="0"/>
        <w:adjustRightInd w:val="0"/>
        <w:rPr>
          <w:rFonts w:cs="Arial"/>
          <w:b/>
          <w:bCs/>
          <w:szCs w:val="22"/>
        </w:rPr>
      </w:pPr>
      <w:r w:rsidRPr="00A66D06">
        <w:rPr>
          <w:rFonts w:cs="Arial"/>
          <w:b/>
          <w:bCs/>
          <w:szCs w:val="22"/>
        </w:rPr>
        <w:t>Data Gap Contamination Investigation</w:t>
      </w:r>
    </w:p>
    <w:p w14:paraId="703F29C3" w14:textId="5EF22469" w:rsidR="00E467C6" w:rsidRPr="00A66D06" w:rsidRDefault="00E467C6" w:rsidP="00E467C6">
      <w:pPr>
        <w:autoSpaceDE w:val="0"/>
        <w:autoSpaceDN w:val="0"/>
        <w:adjustRightInd w:val="0"/>
        <w:rPr>
          <w:rFonts w:cs="Arial"/>
          <w:szCs w:val="22"/>
        </w:rPr>
      </w:pPr>
      <w:r w:rsidRPr="00A66D06">
        <w:rPr>
          <w:rFonts w:cs="Arial"/>
          <w:szCs w:val="22"/>
        </w:rPr>
        <w:t xml:space="preserve">A Data Gap Contamination Assessment post demolition of the existing structures/dwellings is to be undertaken by a suitably qualified person to address </w:t>
      </w:r>
      <w:r w:rsidRPr="00A66D06">
        <w:rPr>
          <w:rFonts w:cs="Arial"/>
          <w:szCs w:val="22"/>
        </w:rPr>
        <w:lastRenderedPageBreak/>
        <w:t>further potential areas of Environmental concern</w:t>
      </w:r>
      <w:r w:rsidR="00BA6149" w:rsidRPr="00A66D06">
        <w:rPr>
          <w:rFonts w:cs="Arial"/>
          <w:szCs w:val="22"/>
        </w:rPr>
        <w:t xml:space="preserve"> </w:t>
      </w:r>
      <w:r w:rsidRPr="00A66D06">
        <w:rPr>
          <w:rFonts w:cs="Arial"/>
          <w:szCs w:val="22"/>
        </w:rPr>
        <w:t>identified previously in the Preliminary Site Investigation prepared by GEOTESTA dated 9 October 2023 and to determine if any contamination hotspots exist within the footprint of the former sheds and dwellings.</w:t>
      </w:r>
    </w:p>
    <w:p w14:paraId="3F4AA6BD" w14:textId="77777777" w:rsidR="00E467C6" w:rsidRPr="00A66D06" w:rsidRDefault="00E467C6" w:rsidP="00E467C6">
      <w:pPr>
        <w:autoSpaceDE w:val="0"/>
        <w:autoSpaceDN w:val="0"/>
        <w:adjustRightInd w:val="0"/>
        <w:rPr>
          <w:rFonts w:cs="Arial"/>
          <w:szCs w:val="22"/>
        </w:rPr>
      </w:pPr>
    </w:p>
    <w:p w14:paraId="3E00CF96" w14:textId="394F97B6" w:rsidR="00E467C6" w:rsidRPr="00A66D06" w:rsidRDefault="00E467C6" w:rsidP="00E467C6">
      <w:pPr>
        <w:autoSpaceDE w:val="0"/>
        <w:autoSpaceDN w:val="0"/>
        <w:adjustRightInd w:val="0"/>
        <w:rPr>
          <w:rFonts w:cs="Arial"/>
          <w:szCs w:val="22"/>
        </w:rPr>
      </w:pPr>
      <w:r w:rsidRPr="00A66D06">
        <w:rPr>
          <w:rFonts w:cs="Arial"/>
          <w:szCs w:val="22"/>
        </w:rPr>
        <w:t>Reason: To ensure potential contamination is identified.</w:t>
      </w:r>
    </w:p>
    <w:p w14:paraId="5CF537E0" w14:textId="77777777" w:rsidR="00E50E10" w:rsidRPr="00A66D06" w:rsidRDefault="00E50E10" w:rsidP="00E467C6">
      <w:pPr>
        <w:autoSpaceDE w:val="0"/>
        <w:autoSpaceDN w:val="0"/>
        <w:adjustRightInd w:val="0"/>
        <w:rPr>
          <w:rFonts w:cs="Arial"/>
          <w:szCs w:val="22"/>
        </w:rPr>
      </w:pPr>
    </w:p>
    <w:p w14:paraId="6C1C0341" w14:textId="5FAE297A" w:rsidR="00E467C6" w:rsidRDefault="00E50E10" w:rsidP="008C519F">
      <w:pPr>
        <w:rPr>
          <w:rFonts w:cs="Arial"/>
          <w:szCs w:val="22"/>
        </w:rPr>
      </w:pPr>
      <w:r w:rsidRPr="00E50E10">
        <w:rPr>
          <w:rFonts w:cs="Arial"/>
          <w:b/>
          <w:bCs/>
          <w:color w:val="000000"/>
          <w:szCs w:val="22"/>
        </w:rPr>
        <w:t xml:space="preserve">Remedial Action Plan to be prepared if </w:t>
      </w:r>
      <w:r w:rsidRPr="00A66D06">
        <w:rPr>
          <w:rFonts w:cs="Arial"/>
          <w:b/>
          <w:bCs/>
          <w:color w:val="000000"/>
          <w:szCs w:val="22"/>
        </w:rPr>
        <w:t>r</w:t>
      </w:r>
      <w:r w:rsidRPr="00E50E10">
        <w:rPr>
          <w:rFonts w:cs="Arial"/>
          <w:b/>
          <w:bCs/>
          <w:color w:val="000000"/>
          <w:szCs w:val="22"/>
        </w:rPr>
        <w:t>equired</w:t>
      </w:r>
      <w:r w:rsidRPr="00E50E10">
        <w:rPr>
          <w:rFonts w:cs="Arial"/>
          <w:color w:val="000000"/>
          <w:szCs w:val="22"/>
        </w:rPr>
        <w:br/>
        <w:t>A site-specific Remedial Action Plan (RAP) is to be prepared if the results of the</w:t>
      </w:r>
      <w:r w:rsidR="00874894" w:rsidRPr="00A66D06">
        <w:rPr>
          <w:rFonts w:cs="Arial"/>
          <w:color w:val="000000"/>
          <w:szCs w:val="22"/>
        </w:rPr>
        <w:t xml:space="preserve"> data gap analysis</w:t>
      </w:r>
      <w:r w:rsidRPr="00E50E10">
        <w:rPr>
          <w:rFonts w:cs="Arial"/>
          <w:color w:val="000000"/>
          <w:szCs w:val="22"/>
        </w:rPr>
        <w:t xml:space="preserve"> </w:t>
      </w:r>
      <w:proofErr w:type="gramStart"/>
      <w:r w:rsidRPr="00E50E10">
        <w:rPr>
          <w:rFonts w:cs="Arial"/>
          <w:color w:val="000000"/>
          <w:szCs w:val="22"/>
        </w:rPr>
        <w:t>identif</w:t>
      </w:r>
      <w:r w:rsidR="00874894" w:rsidRPr="00A66D06">
        <w:rPr>
          <w:rFonts w:cs="Arial"/>
          <w:color w:val="000000"/>
          <w:szCs w:val="22"/>
        </w:rPr>
        <w:t>ies</w:t>
      </w:r>
      <w:proofErr w:type="gramEnd"/>
      <w:r w:rsidRPr="00E50E10">
        <w:rPr>
          <w:rFonts w:cs="Arial"/>
          <w:color w:val="000000"/>
          <w:szCs w:val="22"/>
        </w:rPr>
        <w:t xml:space="preserve"> that contaminated material is required to be</w:t>
      </w:r>
      <w:r w:rsidR="006B614E">
        <w:rPr>
          <w:rFonts w:cs="Arial"/>
          <w:color w:val="000000"/>
          <w:szCs w:val="22"/>
        </w:rPr>
        <w:t xml:space="preserve"> </w:t>
      </w:r>
      <w:r w:rsidRPr="00E50E10">
        <w:rPr>
          <w:rFonts w:cs="Arial"/>
          <w:color w:val="000000"/>
          <w:szCs w:val="22"/>
        </w:rPr>
        <w:t>remediated/removed from site. The RAP must be prepared in accordance with the relevant guidelines and legislation including Managing Land Contamination Planning Guidelines, State Environmental Planning Policy (Resilience and Hazards) 2021 and NSW EPA Guidelines including Guidelines for Consultants reporting on contaminated Land.</w:t>
      </w:r>
      <w:r w:rsidRPr="00E50E10">
        <w:rPr>
          <w:rFonts w:cs="Arial"/>
          <w:color w:val="000000"/>
          <w:szCs w:val="22"/>
        </w:rPr>
        <w:br/>
      </w:r>
      <w:r w:rsidRPr="00E50E10">
        <w:rPr>
          <w:rFonts w:cs="Arial"/>
          <w:color w:val="000000"/>
          <w:szCs w:val="22"/>
        </w:rPr>
        <w:br/>
        <w:t>The RAP is to be prepared by, or reviewed and approved, by a certified consultant as defined under NSW EPA Contaminated Land Consultant Certification Policy and submitted to the satisfaction of the Principal Certifying Authority.</w:t>
      </w:r>
      <w:r w:rsidRPr="00E50E10">
        <w:rPr>
          <w:rFonts w:cs="Arial"/>
          <w:b/>
          <w:bCs/>
          <w:color w:val="000000"/>
          <w:szCs w:val="22"/>
        </w:rPr>
        <w:br/>
      </w:r>
      <w:r w:rsidRPr="00E50E10">
        <w:rPr>
          <w:rFonts w:cs="Arial"/>
          <w:b/>
          <w:bCs/>
          <w:color w:val="000000"/>
          <w:szCs w:val="22"/>
        </w:rPr>
        <w:br/>
      </w:r>
      <w:r w:rsidRPr="00E50E10">
        <w:rPr>
          <w:rFonts w:cs="Arial"/>
          <w:color w:val="000000"/>
          <w:szCs w:val="22"/>
        </w:rPr>
        <w:t>Reason: Environmental Protections and State Environmental Planning Policy (Resilience and Hazards) 2021 compliance.</w:t>
      </w:r>
    </w:p>
    <w:p w14:paraId="6BB5C52B" w14:textId="77777777" w:rsidR="007F450A" w:rsidRDefault="007F450A" w:rsidP="00E467C6">
      <w:pPr>
        <w:autoSpaceDE w:val="0"/>
        <w:autoSpaceDN w:val="0"/>
        <w:adjustRightInd w:val="0"/>
        <w:rPr>
          <w:rFonts w:cs="Arial"/>
          <w:szCs w:val="22"/>
        </w:rPr>
      </w:pPr>
    </w:p>
    <w:p w14:paraId="6F147881" w14:textId="6132384B" w:rsidR="00CD3C5E" w:rsidRPr="00CD3C5E" w:rsidRDefault="00CD3C5E" w:rsidP="00E467C6">
      <w:pPr>
        <w:autoSpaceDE w:val="0"/>
        <w:autoSpaceDN w:val="0"/>
        <w:adjustRightInd w:val="0"/>
        <w:rPr>
          <w:rFonts w:cs="Arial"/>
          <w:b/>
          <w:bCs/>
          <w:sz w:val="24"/>
        </w:rPr>
      </w:pPr>
      <w:r w:rsidRPr="00CD3C5E">
        <w:rPr>
          <w:rFonts w:cs="Arial"/>
          <w:b/>
          <w:bCs/>
          <w:sz w:val="24"/>
        </w:rPr>
        <w:t>During Works</w:t>
      </w:r>
    </w:p>
    <w:p w14:paraId="28C96E08" w14:textId="77777777" w:rsidR="00CD3C5E" w:rsidRDefault="00CD3C5E" w:rsidP="00E467C6">
      <w:pPr>
        <w:autoSpaceDE w:val="0"/>
        <w:autoSpaceDN w:val="0"/>
        <w:adjustRightInd w:val="0"/>
        <w:rPr>
          <w:rFonts w:cs="Arial"/>
          <w:szCs w:val="22"/>
        </w:rPr>
      </w:pPr>
    </w:p>
    <w:p w14:paraId="4F9840E7" w14:textId="77777777" w:rsidR="00CD3C5E" w:rsidRDefault="00CD3C5E" w:rsidP="00CD3C5E">
      <w:pPr>
        <w:rPr>
          <w:rFonts w:cs="Arial"/>
          <w:color w:val="000000"/>
          <w:szCs w:val="22"/>
        </w:rPr>
      </w:pPr>
      <w:r w:rsidRPr="00CD3C5E">
        <w:rPr>
          <w:rFonts w:cs="Arial"/>
          <w:b/>
          <w:bCs/>
          <w:color w:val="000000"/>
          <w:szCs w:val="22"/>
        </w:rPr>
        <w:t>Requirement to Notify about New Contamination Evidence</w:t>
      </w:r>
      <w:r w:rsidRPr="00CD3C5E">
        <w:rPr>
          <w:rFonts w:cs="Arial"/>
          <w:color w:val="000000"/>
          <w:szCs w:val="22"/>
        </w:rPr>
        <w:br/>
        <w:t>Any new information revealed during demolition works that has the potential to alter previous conclusions about site contamination or hazardous materials shall be immediately notified to the Council and the Principal Certifying Authority.</w:t>
      </w:r>
      <w:r w:rsidRPr="00CD3C5E">
        <w:rPr>
          <w:rFonts w:cs="Arial"/>
          <w:color w:val="000000"/>
          <w:szCs w:val="22"/>
        </w:rPr>
        <w:br/>
      </w:r>
      <w:r w:rsidRPr="00CD3C5E">
        <w:rPr>
          <w:rFonts w:cs="Arial"/>
          <w:color w:val="000000"/>
          <w:szCs w:val="22"/>
        </w:rPr>
        <w:br/>
        <w:t>Reason: To protect human health and the environment.</w:t>
      </w:r>
    </w:p>
    <w:p w14:paraId="54148717" w14:textId="77777777" w:rsidR="004B5DE1" w:rsidRDefault="004B5DE1" w:rsidP="00CD3C5E">
      <w:pPr>
        <w:rPr>
          <w:rFonts w:cs="Arial"/>
          <w:color w:val="000000"/>
          <w:szCs w:val="22"/>
        </w:rPr>
      </w:pPr>
    </w:p>
    <w:p w14:paraId="297D283C" w14:textId="77BCF648" w:rsidR="00CD3C5E" w:rsidRDefault="004B5DE1" w:rsidP="008C519F">
      <w:pPr>
        <w:rPr>
          <w:rFonts w:cs="Arial"/>
          <w:szCs w:val="22"/>
        </w:rPr>
      </w:pPr>
      <w:r w:rsidRPr="004B5DE1">
        <w:rPr>
          <w:rFonts w:cs="Arial"/>
          <w:b/>
          <w:bCs/>
          <w:color w:val="000000"/>
          <w:szCs w:val="22"/>
        </w:rPr>
        <w:t>Classification of Waste &amp; Off-site Disposal of Waste (fill and/or soil material)</w:t>
      </w:r>
      <w:r w:rsidRPr="004B5DE1">
        <w:rPr>
          <w:rFonts w:cs="Arial"/>
          <w:color w:val="000000"/>
          <w:szCs w:val="22"/>
        </w:rPr>
        <w:br/>
        <w:t>Prior to the exportation of waste (fill and/or soil) from the site, the waste materials must be tested and classified in accordance with the provisions of the Protection of the Environment Operations Act 1997 and the NSW EPA Waste Classification Guidelines, Part 1: Classification of Waste (November 2014).</w:t>
      </w:r>
      <w:r w:rsidRPr="004B5DE1">
        <w:rPr>
          <w:rFonts w:cs="Arial"/>
          <w:color w:val="000000"/>
          <w:szCs w:val="22"/>
        </w:rPr>
        <w:br/>
      </w:r>
      <w:r w:rsidRPr="004B5DE1">
        <w:rPr>
          <w:rFonts w:cs="Arial"/>
          <w:color w:val="000000"/>
          <w:szCs w:val="22"/>
        </w:rPr>
        <w:br/>
        <w:t>Testing is required prior to off-site disposal. In accordance with DECC Waste Classification Guidelines (2014) materials identified for off-site disposal must be removed by a suitably qualified contractor to an appropriately licensed waste facility.</w:t>
      </w:r>
      <w:r w:rsidRPr="004B5DE1">
        <w:rPr>
          <w:rFonts w:cs="Arial"/>
          <w:color w:val="000000"/>
          <w:szCs w:val="22"/>
        </w:rPr>
        <w:br/>
      </w:r>
      <w:r w:rsidRPr="004B5DE1">
        <w:rPr>
          <w:rFonts w:cs="Arial"/>
          <w:color w:val="000000"/>
          <w:szCs w:val="22"/>
        </w:rPr>
        <w:br/>
        <w:t>‘Chain of Custody’ documentation including receipts shall be kept for the exportation of waste (fill and/or soil material) from the site.</w:t>
      </w:r>
      <w:r w:rsidRPr="004B5DE1">
        <w:rPr>
          <w:rFonts w:cs="Arial"/>
          <w:color w:val="000000"/>
          <w:szCs w:val="22"/>
        </w:rPr>
        <w:br/>
        <w:t>Details demonstrating compliance are to be submitted to the Principal Certifying Authority within seven (7) days of transport and made available to Council upon request.</w:t>
      </w:r>
      <w:r w:rsidRPr="004B5DE1">
        <w:rPr>
          <w:rFonts w:cs="Arial"/>
          <w:color w:val="000000"/>
          <w:szCs w:val="22"/>
        </w:rPr>
        <w:br/>
      </w:r>
      <w:r w:rsidRPr="004B5DE1">
        <w:rPr>
          <w:rFonts w:cs="Arial"/>
          <w:color w:val="000000"/>
          <w:szCs w:val="22"/>
        </w:rPr>
        <w:br/>
        <w:t>Reason: Appropriate disposal of waste and protection of the environment.</w:t>
      </w:r>
    </w:p>
    <w:p w14:paraId="3EB8EB24" w14:textId="77777777" w:rsidR="007F450A" w:rsidRPr="00A66D06" w:rsidRDefault="007F450A" w:rsidP="00E467C6">
      <w:pPr>
        <w:autoSpaceDE w:val="0"/>
        <w:autoSpaceDN w:val="0"/>
        <w:adjustRightInd w:val="0"/>
        <w:rPr>
          <w:rFonts w:cs="Arial"/>
          <w:szCs w:val="22"/>
        </w:rPr>
      </w:pPr>
    </w:p>
    <w:p w14:paraId="14C63FA1" w14:textId="64D979E6" w:rsidR="00E467C6" w:rsidRPr="00A66D06" w:rsidRDefault="00E467C6" w:rsidP="00B86EDF">
      <w:pPr>
        <w:pStyle w:val="BodyText"/>
        <w:rPr>
          <w:rFonts w:cs="Arial"/>
          <w:b/>
          <w:bCs/>
          <w:sz w:val="24"/>
        </w:rPr>
      </w:pPr>
      <w:r w:rsidRPr="00A66D06">
        <w:rPr>
          <w:rFonts w:cs="Arial"/>
          <w:b/>
          <w:bCs/>
          <w:sz w:val="24"/>
        </w:rPr>
        <w:t>Conditions which must be complied with prior to the issue of the occupation certificate</w:t>
      </w:r>
    </w:p>
    <w:p w14:paraId="05D45A23" w14:textId="77777777" w:rsidR="00E467C6" w:rsidRPr="00A66D06" w:rsidRDefault="00E467C6" w:rsidP="00E467C6">
      <w:pPr>
        <w:autoSpaceDE w:val="0"/>
        <w:autoSpaceDN w:val="0"/>
        <w:adjustRightInd w:val="0"/>
        <w:rPr>
          <w:rFonts w:cs="Arial"/>
          <w:b/>
          <w:bCs/>
          <w:szCs w:val="22"/>
        </w:rPr>
      </w:pPr>
      <w:r w:rsidRPr="00A66D06">
        <w:rPr>
          <w:rFonts w:cs="Arial"/>
          <w:b/>
          <w:bCs/>
          <w:szCs w:val="22"/>
        </w:rPr>
        <w:t>Compliance with Contamination Management</w:t>
      </w:r>
    </w:p>
    <w:p w14:paraId="0FDB060C" w14:textId="76D8EB58" w:rsidR="00E467C6" w:rsidRPr="00A66D06" w:rsidRDefault="00E467C6" w:rsidP="00E467C6">
      <w:pPr>
        <w:autoSpaceDE w:val="0"/>
        <w:autoSpaceDN w:val="0"/>
        <w:adjustRightInd w:val="0"/>
        <w:rPr>
          <w:rFonts w:cs="Arial"/>
          <w:szCs w:val="22"/>
        </w:rPr>
      </w:pPr>
      <w:r w:rsidRPr="00A66D06">
        <w:rPr>
          <w:rFonts w:cs="Arial"/>
          <w:szCs w:val="22"/>
        </w:rPr>
        <w:lastRenderedPageBreak/>
        <w:t>Prior to the issue of an Occupation Certificate, if applicable, any contamination identified within the</w:t>
      </w:r>
      <w:r w:rsidR="009C7733" w:rsidRPr="00A66D06">
        <w:rPr>
          <w:rFonts w:cs="Arial"/>
          <w:szCs w:val="22"/>
        </w:rPr>
        <w:t xml:space="preserve"> </w:t>
      </w:r>
      <w:r w:rsidRPr="00A66D06">
        <w:rPr>
          <w:rFonts w:cs="Arial"/>
          <w:szCs w:val="22"/>
        </w:rPr>
        <w:t>Data Gap Contamination Assessment must be managed according to the report by a suitably qualified person. Details demonstrating compliance are to be submitted to the Principal Certifier.</w:t>
      </w:r>
    </w:p>
    <w:p w14:paraId="5407D7EC" w14:textId="77777777" w:rsidR="00E467C6" w:rsidRPr="00A66D06" w:rsidRDefault="00E467C6" w:rsidP="00E467C6">
      <w:pPr>
        <w:autoSpaceDE w:val="0"/>
        <w:autoSpaceDN w:val="0"/>
        <w:adjustRightInd w:val="0"/>
        <w:rPr>
          <w:rFonts w:cs="Arial"/>
          <w:szCs w:val="22"/>
        </w:rPr>
      </w:pPr>
    </w:p>
    <w:p w14:paraId="5AA59EC1" w14:textId="7898893C" w:rsidR="004B5DE1" w:rsidRPr="00A66D06" w:rsidRDefault="00E467C6" w:rsidP="00E467C6">
      <w:pPr>
        <w:pStyle w:val="BodyText"/>
        <w:rPr>
          <w:rFonts w:cs="Arial"/>
          <w:szCs w:val="22"/>
        </w:rPr>
      </w:pPr>
      <w:r w:rsidRPr="00A66D06">
        <w:rPr>
          <w:rFonts w:cs="Arial"/>
          <w:szCs w:val="22"/>
        </w:rPr>
        <w:t>Reason: Protection of the environment and effective management of potential contamination.</w:t>
      </w:r>
    </w:p>
    <w:p w14:paraId="66D06A0C" w14:textId="6765843A" w:rsidR="001841E5" w:rsidRPr="00A66D06" w:rsidRDefault="001841E5" w:rsidP="008C519F">
      <w:pPr>
        <w:rPr>
          <w:rFonts w:cs="Arial"/>
          <w:szCs w:val="22"/>
        </w:rPr>
      </w:pPr>
      <w:r w:rsidRPr="001841E5">
        <w:rPr>
          <w:rFonts w:cs="Arial"/>
          <w:b/>
          <w:bCs/>
          <w:color w:val="000000"/>
          <w:szCs w:val="22"/>
        </w:rPr>
        <w:t>Validation for Remediation</w:t>
      </w:r>
      <w:r w:rsidRPr="001841E5">
        <w:rPr>
          <w:rFonts w:cs="Arial"/>
          <w:color w:val="000000"/>
          <w:szCs w:val="22"/>
        </w:rPr>
        <w:br/>
        <w:t xml:space="preserve">At the completion of any required remediation works (if the results of the </w:t>
      </w:r>
      <w:r w:rsidRPr="00A66D06">
        <w:rPr>
          <w:rFonts w:cs="Arial"/>
          <w:color w:val="000000"/>
          <w:szCs w:val="22"/>
        </w:rPr>
        <w:t>data gap analysis</w:t>
      </w:r>
      <w:r w:rsidRPr="001841E5">
        <w:rPr>
          <w:rFonts w:cs="Arial"/>
          <w:color w:val="000000"/>
          <w:szCs w:val="22"/>
        </w:rPr>
        <w:t xml:space="preserve"> identify that contaminated material is required to be remediated/removed from site) a validation report is to be prepared by, or reviewed and approved, by a certified consultant as defined under NSW EPA Contaminated Land Consultant Certification Policy and submitted to the satisfaction of the Principal Certifying Authority.</w:t>
      </w:r>
      <w:r w:rsidRPr="001841E5">
        <w:rPr>
          <w:rFonts w:cs="Arial"/>
          <w:color w:val="000000"/>
          <w:szCs w:val="22"/>
        </w:rPr>
        <w:br/>
      </w:r>
      <w:r w:rsidRPr="001841E5">
        <w:rPr>
          <w:rFonts w:cs="Arial"/>
          <w:color w:val="000000"/>
          <w:szCs w:val="22"/>
        </w:rPr>
        <w:br/>
        <w:t>The Validation Report must be in accordance with the requirements of the following:</w:t>
      </w:r>
      <w:r w:rsidRPr="001841E5">
        <w:rPr>
          <w:rFonts w:cs="Arial"/>
          <w:color w:val="000000"/>
          <w:szCs w:val="22"/>
        </w:rPr>
        <w:br/>
        <w:t xml:space="preserve">• </w:t>
      </w:r>
      <w:r w:rsidR="00DE7E7A" w:rsidRPr="00E50E10">
        <w:rPr>
          <w:rFonts w:cs="Arial"/>
          <w:color w:val="000000"/>
          <w:szCs w:val="22"/>
        </w:rPr>
        <w:t>Environmental Protections and State Environmental Planning Policy (Resilience and Hazards) 2021 compliance.</w:t>
      </w:r>
      <w:r w:rsidRPr="001841E5">
        <w:rPr>
          <w:rFonts w:cs="Arial"/>
          <w:color w:val="000000"/>
          <w:szCs w:val="22"/>
        </w:rPr>
        <w:t>;</w:t>
      </w:r>
      <w:r w:rsidRPr="001841E5">
        <w:rPr>
          <w:rFonts w:cs="Arial"/>
          <w:color w:val="000000"/>
          <w:szCs w:val="22"/>
        </w:rPr>
        <w:br/>
        <w:t>• Contaminated Land Management Act 1997;</w:t>
      </w:r>
      <w:r w:rsidRPr="001841E5">
        <w:rPr>
          <w:rFonts w:cs="Arial"/>
          <w:color w:val="000000"/>
          <w:szCs w:val="22"/>
        </w:rPr>
        <w:br/>
        <w:t>• Relevant NSW EPA guidelines including the NSW EPA Guidelines for Consultants reporting on contaminated Land: Contaminated land guidelines 2020</w:t>
      </w:r>
      <w:r w:rsidRPr="001841E5">
        <w:rPr>
          <w:rFonts w:cs="Arial"/>
          <w:color w:val="000000"/>
          <w:szCs w:val="22"/>
        </w:rPr>
        <w:br/>
      </w:r>
      <w:r w:rsidRPr="001841E5">
        <w:rPr>
          <w:rFonts w:cs="Arial"/>
          <w:color w:val="000000"/>
          <w:szCs w:val="22"/>
        </w:rPr>
        <w:br/>
        <w:t>The report shall document the following:</w:t>
      </w:r>
      <w:r w:rsidRPr="001841E5">
        <w:rPr>
          <w:rFonts w:cs="Arial"/>
          <w:color w:val="000000"/>
          <w:szCs w:val="22"/>
        </w:rPr>
        <w:br/>
      </w:r>
      <w:r w:rsidR="00E94443">
        <w:rPr>
          <w:rFonts w:cs="Arial"/>
          <w:color w:val="000000"/>
          <w:szCs w:val="22"/>
        </w:rPr>
        <w:t xml:space="preserve">a. </w:t>
      </w:r>
      <w:r w:rsidRPr="001841E5">
        <w:rPr>
          <w:rFonts w:cs="Arial"/>
          <w:color w:val="000000"/>
          <w:szCs w:val="22"/>
        </w:rPr>
        <w:t>The extent of validation sampling, and the results of the validation testing; and</w:t>
      </w:r>
      <w:r w:rsidRPr="001841E5">
        <w:rPr>
          <w:rFonts w:cs="Arial"/>
          <w:color w:val="000000"/>
          <w:szCs w:val="22"/>
        </w:rPr>
        <w:br/>
      </w:r>
      <w:r w:rsidR="00E94443">
        <w:rPr>
          <w:rFonts w:cs="Arial"/>
          <w:color w:val="000000"/>
          <w:szCs w:val="22"/>
        </w:rPr>
        <w:t>b</w:t>
      </w:r>
      <w:r w:rsidRPr="001841E5">
        <w:rPr>
          <w:rFonts w:cs="Arial"/>
          <w:color w:val="000000"/>
          <w:szCs w:val="22"/>
        </w:rPr>
        <w:t>. That the remediation and validation of the site has been undertaken in accordance with the Remedial Action Plan.</w:t>
      </w:r>
      <w:r w:rsidRPr="001841E5">
        <w:rPr>
          <w:rFonts w:cs="Arial"/>
          <w:color w:val="000000"/>
          <w:szCs w:val="22"/>
        </w:rPr>
        <w:br/>
      </w:r>
      <w:r w:rsidRPr="001841E5">
        <w:rPr>
          <w:rFonts w:cs="Arial"/>
          <w:color w:val="000000"/>
          <w:szCs w:val="22"/>
        </w:rPr>
        <w:br/>
        <w:t>Details demonstrating compliance are to be submitted to the Certifying Authority prior to the issue of any interim / final Occupation Certificate.</w:t>
      </w:r>
      <w:r w:rsidRPr="001841E5">
        <w:rPr>
          <w:rFonts w:cs="Arial"/>
          <w:color w:val="000000"/>
          <w:szCs w:val="22"/>
        </w:rPr>
        <w:br/>
      </w:r>
      <w:r w:rsidRPr="001841E5">
        <w:rPr>
          <w:rFonts w:cs="Arial"/>
          <w:color w:val="000000"/>
          <w:szCs w:val="22"/>
        </w:rPr>
        <w:br/>
        <w:t>Reason: Protection of the environment, State Environmental Planning Policy (Resilience and Hazards) 2021 compliance.</w:t>
      </w:r>
      <w:r w:rsidR="008C519F">
        <w:rPr>
          <w:rFonts w:cs="Arial"/>
          <w:color w:val="000000"/>
          <w:szCs w:val="22"/>
        </w:rPr>
        <w:br/>
      </w:r>
    </w:p>
    <w:p w14:paraId="7F36CE2C" w14:textId="5D80B6F1" w:rsidR="004B5DE1" w:rsidRPr="00A66D06" w:rsidRDefault="00E467C6" w:rsidP="00E467C6">
      <w:pPr>
        <w:pStyle w:val="BodyText"/>
        <w:rPr>
          <w:rFonts w:cs="Arial"/>
          <w:b/>
          <w:bCs/>
          <w:sz w:val="24"/>
        </w:rPr>
      </w:pPr>
      <w:r w:rsidRPr="00A66D06">
        <w:rPr>
          <w:rFonts w:cs="Arial"/>
          <w:b/>
          <w:bCs/>
          <w:sz w:val="24"/>
        </w:rPr>
        <w:t>Ongoing</w:t>
      </w:r>
      <w:r w:rsidR="00A66D06" w:rsidRPr="00A66D06">
        <w:rPr>
          <w:rFonts w:cs="Arial"/>
          <w:b/>
          <w:bCs/>
          <w:sz w:val="24"/>
        </w:rPr>
        <w:t xml:space="preserve"> requirement</w:t>
      </w:r>
    </w:p>
    <w:p w14:paraId="215EB1BB" w14:textId="77777777" w:rsidR="00203180" w:rsidRPr="00A66D06" w:rsidRDefault="00203180" w:rsidP="00203180">
      <w:pPr>
        <w:rPr>
          <w:rFonts w:cs="Arial"/>
          <w:color w:val="000000"/>
          <w:szCs w:val="22"/>
        </w:rPr>
      </w:pPr>
      <w:r w:rsidRPr="00203180">
        <w:rPr>
          <w:rFonts w:cs="Arial"/>
          <w:b/>
          <w:bCs/>
          <w:color w:val="000000"/>
          <w:szCs w:val="22"/>
        </w:rPr>
        <w:t>Onsite Encapsulation of Contaminated Material</w:t>
      </w:r>
      <w:r w:rsidRPr="00203180">
        <w:rPr>
          <w:rFonts w:cs="Arial"/>
          <w:color w:val="000000"/>
          <w:szCs w:val="22"/>
        </w:rPr>
        <w:br/>
      </w:r>
      <w:r w:rsidRPr="00203180">
        <w:rPr>
          <w:rFonts w:cs="Arial"/>
          <w:color w:val="000000"/>
          <w:szCs w:val="22"/>
        </w:rPr>
        <w:br/>
        <w:t>No onsite encapsulation of contaminated material is to occur without approval under a separate DA or modification submitted to Council.</w:t>
      </w:r>
      <w:r w:rsidRPr="00203180">
        <w:rPr>
          <w:rFonts w:cs="Arial"/>
          <w:color w:val="000000"/>
          <w:szCs w:val="22"/>
        </w:rPr>
        <w:br/>
      </w:r>
      <w:r w:rsidRPr="00203180">
        <w:rPr>
          <w:rFonts w:cs="Arial"/>
          <w:color w:val="000000"/>
          <w:szCs w:val="22"/>
        </w:rPr>
        <w:br/>
        <w:t>Reason: To allow for a proper evaluation of any proposed encapsulation works and to ensure that any contaminated material is effectively capped and managed long term.</w:t>
      </w:r>
    </w:p>
    <w:p w14:paraId="30C92C21" w14:textId="146974C1" w:rsidR="00E467C6" w:rsidRPr="00A66D06" w:rsidRDefault="00E467C6" w:rsidP="00B86EDF">
      <w:pPr>
        <w:pStyle w:val="BodyText"/>
        <w:rPr>
          <w:rFonts w:cs="Arial"/>
          <w:szCs w:val="22"/>
        </w:rPr>
      </w:pPr>
    </w:p>
    <w:p w14:paraId="51334225" w14:textId="77777777" w:rsidR="00340EE8" w:rsidRPr="00A66D06" w:rsidRDefault="00340EE8" w:rsidP="00B86EDF">
      <w:pPr>
        <w:pStyle w:val="BodyText"/>
        <w:rPr>
          <w:rFonts w:cs="Arial"/>
          <w:szCs w:val="22"/>
        </w:rPr>
      </w:pPr>
    </w:p>
    <w:p w14:paraId="04A8A8B8" w14:textId="4874EC94" w:rsidR="00340EE8" w:rsidRPr="00A66D06" w:rsidRDefault="00340EE8" w:rsidP="00340EE8">
      <w:pPr>
        <w:pStyle w:val="BodyText"/>
        <w:rPr>
          <w:rFonts w:cs="Arial"/>
          <w:szCs w:val="22"/>
        </w:rPr>
      </w:pPr>
    </w:p>
    <w:sectPr w:rsidR="00340EE8" w:rsidRPr="00A66D06" w:rsidSect="0013675F">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74BE1" w14:textId="77777777" w:rsidR="00C8587B" w:rsidRDefault="00C8587B">
      <w:r>
        <w:separator/>
      </w:r>
    </w:p>
  </w:endnote>
  <w:endnote w:type="continuationSeparator" w:id="0">
    <w:p w14:paraId="138A8D5F" w14:textId="77777777" w:rsidR="00C8587B" w:rsidRDefault="00C8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91E1" w14:textId="77777777" w:rsidR="002A1940" w:rsidRDefault="002A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A7A2" w14:textId="53CCBE31" w:rsidR="00C50D7B" w:rsidRDefault="00452421" w:rsidP="00FB2FC4">
    <w:pPr>
      <w:pStyle w:val="Footer"/>
    </w:pPr>
    <w:r>
      <w:rPr>
        <w:noProof/>
      </w:rPr>
      <w:fldChar w:fldCharType="begin"/>
    </w:r>
    <w:r>
      <w:rPr>
        <w:noProof/>
      </w:rPr>
      <w:instrText xml:space="preserve"> STYLEREF  RecordNumber  \* MERGEFORMAT </w:instrText>
    </w:r>
    <w:r>
      <w:rPr>
        <w:noProof/>
      </w:rPr>
      <w:fldChar w:fldCharType="separate"/>
    </w:r>
    <w:r w:rsidR="00EA443C">
      <w:rPr>
        <w:noProof/>
      </w:rPr>
      <w:t>2024/600396</w:t>
    </w:r>
    <w:r>
      <w:rPr>
        <w:noProof/>
      </w:rPr>
      <w:fldChar w:fldCharType="end"/>
    </w:r>
    <w:r w:rsidR="00FB2FC4">
      <w:tab/>
    </w:r>
    <w:r w:rsidR="00C50D7B">
      <w:t xml:space="preserve">Page </w:t>
    </w:r>
    <w:r w:rsidR="00C50D7B">
      <w:rPr>
        <w:rStyle w:val="PageNumber"/>
      </w:rPr>
      <w:fldChar w:fldCharType="begin"/>
    </w:r>
    <w:r w:rsidR="00C50D7B">
      <w:rPr>
        <w:rStyle w:val="PageNumber"/>
      </w:rPr>
      <w:instrText xml:space="preserve"> PAGE </w:instrText>
    </w:r>
    <w:r w:rsidR="00C50D7B">
      <w:rPr>
        <w:rStyle w:val="PageNumber"/>
      </w:rPr>
      <w:fldChar w:fldCharType="separate"/>
    </w:r>
    <w:r w:rsidR="00B86EDF">
      <w:rPr>
        <w:rStyle w:val="PageNumber"/>
        <w:noProof/>
      </w:rPr>
      <w:t>2</w:t>
    </w:r>
    <w:r w:rsidR="00C50D7B">
      <w:rPr>
        <w:rStyle w:val="PageNumber"/>
      </w:rPr>
      <w:fldChar w:fldCharType="end"/>
    </w:r>
    <w:r w:rsidR="00C50D7B">
      <w:rPr>
        <w:rStyle w:val="PageNumber"/>
      </w:rPr>
      <w:t xml:space="preserve"> of </w:t>
    </w:r>
    <w:r w:rsidR="00C50D7B">
      <w:rPr>
        <w:rStyle w:val="PageNumber"/>
      </w:rPr>
      <w:fldChar w:fldCharType="begin"/>
    </w:r>
    <w:r w:rsidR="00C50D7B">
      <w:rPr>
        <w:rStyle w:val="PageNumber"/>
      </w:rPr>
      <w:instrText xml:space="preserve"> NUMPAGES </w:instrText>
    </w:r>
    <w:r w:rsidR="00C50D7B">
      <w:rPr>
        <w:rStyle w:val="PageNumber"/>
      </w:rPr>
      <w:fldChar w:fldCharType="separate"/>
    </w:r>
    <w:r w:rsidR="00B86EDF">
      <w:rPr>
        <w:rStyle w:val="PageNumber"/>
        <w:noProof/>
      </w:rPr>
      <w:t>2</w:t>
    </w:r>
    <w:r w:rsidR="00C50D7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8280" w14:textId="77777777" w:rsidR="00C50D7B" w:rsidRDefault="00FB2FC4" w:rsidP="00FB2FC4">
    <w:pPr>
      <w:pStyle w:val="Footer"/>
    </w:pPr>
    <w:r>
      <w:tab/>
    </w:r>
    <w:r w:rsidR="00C50D7B">
      <w:t xml:space="preserve">Page </w:t>
    </w:r>
    <w:r w:rsidR="00C50D7B">
      <w:rPr>
        <w:rStyle w:val="PageNumber"/>
      </w:rPr>
      <w:fldChar w:fldCharType="begin"/>
    </w:r>
    <w:r w:rsidR="00C50D7B">
      <w:rPr>
        <w:rStyle w:val="PageNumber"/>
      </w:rPr>
      <w:instrText xml:space="preserve"> PAGE </w:instrText>
    </w:r>
    <w:r w:rsidR="00C50D7B">
      <w:rPr>
        <w:rStyle w:val="PageNumber"/>
      </w:rPr>
      <w:fldChar w:fldCharType="separate"/>
    </w:r>
    <w:r w:rsidR="00A83B18">
      <w:rPr>
        <w:rStyle w:val="PageNumber"/>
        <w:noProof/>
      </w:rPr>
      <w:t>1</w:t>
    </w:r>
    <w:r w:rsidR="00C50D7B">
      <w:rPr>
        <w:rStyle w:val="PageNumber"/>
      </w:rPr>
      <w:fldChar w:fldCharType="end"/>
    </w:r>
    <w:r w:rsidR="00C50D7B">
      <w:rPr>
        <w:rStyle w:val="PageNumber"/>
      </w:rPr>
      <w:t xml:space="preserve"> of </w:t>
    </w:r>
    <w:r w:rsidR="00C50D7B">
      <w:rPr>
        <w:rStyle w:val="PageNumber"/>
      </w:rPr>
      <w:fldChar w:fldCharType="begin"/>
    </w:r>
    <w:r w:rsidR="00C50D7B">
      <w:rPr>
        <w:rStyle w:val="PageNumber"/>
      </w:rPr>
      <w:instrText xml:space="preserve"> NUMPAGES </w:instrText>
    </w:r>
    <w:r w:rsidR="00C50D7B">
      <w:rPr>
        <w:rStyle w:val="PageNumber"/>
      </w:rPr>
      <w:fldChar w:fldCharType="separate"/>
    </w:r>
    <w:r w:rsidR="00A83B18">
      <w:rPr>
        <w:rStyle w:val="PageNumber"/>
        <w:noProof/>
      </w:rPr>
      <w:t>1</w:t>
    </w:r>
    <w:r w:rsidR="00C50D7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DD12E" w14:textId="77777777" w:rsidR="00C8587B" w:rsidRDefault="00C8587B">
      <w:r>
        <w:separator/>
      </w:r>
    </w:p>
  </w:footnote>
  <w:footnote w:type="continuationSeparator" w:id="0">
    <w:p w14:paraId="045AB174" w14:textId="77777777" w:rsidR="00C8587B" w:rsidRDefault="00C8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8072" w14:textId="77777777" w:rsidR="002A1940" w:rsidRDefault="002A1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8B35" w14:textId="77777777" w:rsidR="002A1940" w:rsidRDefault="002A1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A0EA" w14:textId="77777777" w:rsidR="00C50D7B" w:rsidRDefault="002A1940" w:rsidP="00B86EDF">
    <w:pPr>
      <w:pStyle w:val="Header"/>
      <w:ind w:hanging="851"/>
      <w:jc w:val="left"/>
    </w:pPr>
    <w:r>
      <w:rPr>
        <w:noProof/>
        <w:lang w:eastAsia="en-AU"/>
      </w:rPr>
      <w:drawing>
        <wp:inline distT="0" distB="0" distL="0" distR="0" wp14:anchorId="61C1FCD7" wp14:editId="6A0DB086">
          <wp:extent cx="5400675" cy="10363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2.jpg"/>
                  <pic:cNvPicPr/>
                </pic:nvPicPr>
                <pic:blipFill>
                  <a:blip r:embed="rId1">
                    <a:extLst>
                      <a:ext uri="{28A0092B-C50C-407E-A947-70E740481C1C}">
                        <a14:useLocalDpi xmlns:a14="http://schemas.microsoft.com/office/drawing/2010/main" val="0"/>
                      </a:ext>
                    </a:extLst>
                  </a:blip>
                  <a:stretch>
                    <a:fillRect/>
                  </a:stretch>
                </pic:blipFill>
                <pic:spPr>
                  <a:xfrm>
                    <a:off x="0" y="0"/>
                    <a:ext cx="5400675" cy="1036320"/>
                  </a:xfrm>
                  <a:prstGeom prst="rect">
                    <a:avLst/>
                  </a:prstGeom>
                </pic:spPr>
              </pic:pic>
            </a:graphicData>
          </a:graphic>
        </wp:inline>
      </w:drawing>
    </w:r>
  </w:p>
  <w:p w14:paraId="6B430E24" w14:textId="77777777" w:rsidR="00506DC1" w:rsidRPr="004B66E5" w:rsidRDefault="00506DC1" w:rsidP="00506DC1">
    <w:pPr>
      <w:pStyle w:val="HeaderDocTitle"/>
    </w:pPr>
    <w:r>
      <w:t>Memo</w:t>
    </w:r>
  </w:p>
  <w:p w14:paraId="068272D1" w14:textId="77777777" w:rsidR="00506DC1" w:rsidRDefault="00340EE8" w:rsidP="00506DC1">
    <w:pPr>
      <w:pStyle w:val="BodyText"/>
    </w:pPr>
    <w:bookmarkStart w:id="4" w:name="Department"/>
    <w:r>
      <w:t>Environmental Compliance</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1AB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B4D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A4ABA2"/>
    <w:lvl w:ilvl="0">
      <w:start w:val="1"/>
      <w:numFmt w:val="lowerRoman"/>
      <w:pStyle w:val="ListNumber3"/>
      <w:lvlText w:val="%1)"/>
      <w:lvlJc w:val="left"/>
      <w:pPr>
        <w:tabs>
          <w:tab w:val="num" w:pos="1701"/>
        </w:tabs>
        <w:ind w:left="1701" w:hanging="567"/>
      </w:pPr>
      <w:rPr>
        <w:rFonts w:hint="default"/>
      </w:rPr>
    </w:lvl>
  </w:abstractNum>
  <w:abstractNum w:abstractNumId="3" w15:restartNumberingAfterBreak="0">
    <w:nsid w:val="FFFFFF7F"/>
    <w:multiLevelType w:val="singleLevel"/>
    <w:tmpl w:val="DBDE54E6"/>
    <w:lvl w:ilvl="0">
      <w:start w:val="1"/>
      <w:numFmt w:val="lowerLetter"/>
      <w:pStyle w:val="ListNumber2"/>
      <w:lvlText w:val="%1)"/>
      <w:lvlJc w:val="left"/>
      <w:pPr>
        <w:tabs>
          <w:tab w:val="num" w:pos="1134"/>
        </w:tabs>
        <w:ind w:left="1134" w:hanging="567"/>
      </w:pPr>
      <w:rPr>
        <w:rFonts w:hint="default"/>
      </w:rPr>
    </w:lvl>
  </w:abstractNum>
  <w:abstractNum w:abstractNumId="4" w15:restartNumberingAfterBreak="0">
    <w:nsid w:val="FFFFFF80"/>
    <w:multiLevelType w:val="singleLevel"/>
    <w:tmpl w:val="E81E6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85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E2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0B3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C44C4C"/>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D5F84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078E"/>
    <w:multiLevelType w:val="hybridMultilevel"/>
    <w:tmpl w:val="E12E3CA2"/>
    <w:lvl w:ilvl="0" w:tplc="1A127DC8">
      <w:start w:val="1"/>
      <w:numFmt w:val="bullet"/>
      <w:pStyle w:val="TableBullet1"/>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153F9"/>
    <w:multiLevelType w:val="hybridMultilevel"/>
    <w:tmpl w:val="54E8B9DA"/>
    <w:lvl w:ilvl="0" w:tplc="685E4D0A">
      <w:start w:val="1"/>
      <w:numFmt w:val="bullet"/>
      <w:pStyle w:val="Bullet1"/>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A162A"/>
    <w:multiLevelType w:val="multilevel"/>
    <w:tmpl w:val="D060850A"/>
    <w:lvl w:ilvl="0">
      <w:start w:val="1"/>
      <w:numFmt w:val="decimal"/>
      <w:lvlText w:val="%1"/>
      <w:lvlJc w:val="left"/>
      <w:pPr>
        <w:tabs>
          <w:tab w:val="num" w:pos="539"/>
        </w:tabs>
        <w:ind w:left="539" w:hanging="539"/>
      </w:pPr>
      <w:rPr>
        <w:rFonts w:cs="Arial" w:hint="default"/>
      </w:rPr>
    </w:lvl>
    <w:lvl w:ilvl="1">
      <w:start w:val="1"/>
      <w:numFmt w:val="decimal"/>
      <w:lvlText w:val="%1.%2"/>
      <w:lvlJc w:val="left"/>
      <w:pPr>
        <w:tabs>
          <w:tab w:val="num" w:pos="539"/>
        </w:tabs>
        <w:ind w:left="539" w:hanging="539"/>
      </w:pPr>
      <w:rPr>
        <w:rFonts w:cs="Arial" w:hint="default"/>
      </w:rPr>
    </w:lvl>
    <w:lvl w:ilvl="2">
      <w:start w:val="1"/>
      <w:numFmt w:val="lowerLetter"/>
      <w:lvlText w:val="%3)"/>
      <w:lvlJc w:val="left"/>
      <w:pPr>
        <w:tabs>
          <w:tab w:val="num" w:pos="862"/>
        </w:tabs>
        <w:ind w:left="862" w:hanging="323"/>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1CEB1FAB"/>
    <w:multiLevelType w:val="hybridMultilevel"/>
    <w:tmpl w:val="375C2B80"/>
    <w:lvl w:ilvl="0" w:tplc="BD56FB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D05B1"/>
    <w:multiLevelType w:val="hybridMultilevel"/>
    <w:tmpl w:val="FDD460E8"/>
    <w:lvl w:ilvl="0" w:tplc="B8DAFED2">
      <w:start w:val="1"/>
      <w:numFmt w:val="decimal"/>
      <w:pStyle w:val="TableListNumb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B1320B4"/>
    <w:multiLevelType w:val="hybridMultilevel"/>
    <w:tmpl w:val="C728E83C"/>
    <w:lvl w:ilvl="0" w:tplc="E8F22DBE">
      <w:start w:val="1"/>
      <w:numFmt w:val="upperLetter"/>
      <w:pStyle w:val="Recommendation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F6F6DE5"/>
    <w:multiLevelType w:val="multilevel"/>
    <w:tmpl w:val="E654B336"/>
    <w:lvl w:ilvl="0">
      <w:start w:val="1"/>
      <w:numFmt w:val="none"/>
      <w:lvlText w:val=""/>
      <w:lvlJc w:val="left"/>
      <w:pPr>
        <w:tabs>
          <w:tab w:val="num" w:pos="539"/>
        </w:tabs>
        <w:ind w:left="539" w:hanging="539"/>
      </w:pPr>
      <w:rPr>
        <w:rFonts w:cs="Arial" w:hint="default"/>
      </w:rPr>
    </w:lvl>
    <w:lvl w:ilvl="1">
      <w:start w:val="1"/>
      <w:numFmt w:val="decimal"/>
      <w:lvlText w:val="%1%2"/>
      <w:lvlJc w:val="left"/>
      <w:pPr>
        <w:tabs>
          <w:tab w:val="num" w:pos="567"/>
        </w:tabs>
        <w:ind w:left="567" w:hanging="567"/>
      </w:pPr>
      <w:rPr>
        <w:rFonts w:cs="Arial" w:hint="default"/>
      </w:rPr>
    </w:lvl>
    <w:lvl w:ilvl="2">
      <w:start w:val="1"/>
      <w:numFmt w:val="lowerLetter"/>
      <w:lvlText w:val="%3)"/>
      <w:lvlJc w:val="left"/>
      <w:pPr>
        <w:tabs>
          <w:tab w:val="num" w:pos="862"/>
        </w:tabs>
        <w:ind w:left="862" w:hanging="323"/>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7" w15:restartNumberingAfterBreak="0">
    <w:nsid w:val="3586116D"/>
    <w:multiLevelType w:val="multilevel"/>
    <w:tmpl w:val="276A5F36"/>
    <w:lvl w:ilvl="0">
      <w:start w:val="1"/>
      <w:numFmt w:val="none"/>
      <w:pStyle w:val="Heading1"/>
      <w:suff w:val="nothing"/>
      <w:lvlText w:val="%1"/>
      <w:lvlJc w:val="left"/>
      <w:pPr>
        <w:ind w:left="0" w:firstLine="0"/>
      </w:pPr>
      <w:rPr>
        <w:rFonts w:cs="Arial" w:hint="default"/>
      </w:rPr>
    </w:lvl>
    <w:lvl w:ilvl="1">
      <w:start w:val="1"/>
      <w:numFmt w:val="decimal"/>
      <w:pStyle w:val="Heading4"/>
      <w:lvlText w:val="%1%2"/>
      <w:lvlJc w:val="left"/>
      <w:pPr>
        <w:tabs>
          <w:tab w:val="num" w:pos="567"/>
        </w:tabs>
        <w:ind w:left="567" w:hanging="567"/>
      </w:pPr>
      <w:rPr>
        <w:rFonts w:cs="Arial" w:hint="default"/>
      </w:rPr>
    </w:lvl>
    <w:lvl w:ilvl="2">
      <w:start w:val="1"/>
      <w:numFmt w:val="decimal"/>
      <w:pStyle w:val="Heading5"/>
      <w:lvlText w:val="%2.%3"/>
      <w:lvlJc w:val="left"/>
      <w:pPr>
        <w:tabs>
          <w:tab w:val="num" w:pos="567"/>
        </w:tabs>
        <w:ind w:left="567" w:hanging="567"/>
      </w:pPr>
      <w:rPr>
        <w:rFonts w:cs="Arial" w:hint="default"/>
      </w:rPr>
    </w:lvl>
    <w:lvl w:ilvl="3">
      <w:start w:val="1"/>
      <w:numFmt w:val="lowerLetter"/>
      <w:pStyle w:val="Heading6"/>
      <w:lvlText w:val="%4)"/>
      <w:lvlJc w:val="left"/>
      <w:pPr>
        <w:tabs>
          <w:tab w:val="num" w:pos="1134"/>
        </w:tabs>
        <w:ind w:left="1134" w:hanging="567"/>
      </w:pPr>
      <w:rPr>
        <w:rFonts w:cs="Arial" w:hint="default"/>
      </w:rPr>
    </w:lvl>
    <w:lvl w:ilvl="4">
      <w:start w:val="1"/>
      <w:numFmt w:val="lowerRoman"/>
      <w:pStyle w:val="Heading7"/>
      <w:lvlText w:val="%5)"/>
      <w:lvlJc w:val="left"/>
      <w:pPr>
        <w:tabs>
          <w:tab w:val="num" w:pos="1701"/>
        </w:tabs>
        <w:ind w:left="1701" w:hanging="567"/>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8" w15:restartNumberingAfterBreak="0">
    <w:nsid w:val="46CC330C"/>
    <w:multiLevelType w:val="hybridMultilevel"/>
    <w:tmpl w:val="A52867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1E0DA9"/>
    <w:multiLevelType w:val="hybridMultilevel"/>
    <w:tmpl w:val="7EF28184"/>
    <w:lvl w:ilvl="0" w:tplc="6CF20FBE">
      <w:start w:val="1"/>
      <w:numFmt w:val="bullet"/>
      <w:pStyle w:val="Bullet2"/>
      <w:lvlText w:val=""/>
      <w:lvlJc w:val="left"/>
      <w:pPr>
        <w:tabs>
          <w:tab w:val="num" w:pos="1701"/>
        </w:tabs>
        <w:ind w:left="1701" w:hanging="567"/>
      </w:pPr>
      <w:rPr>
        <w:rFonts w:ascii="Symbol" w:hAnsi="Symbol" w:hint="default"/>
      </w:rPr>
    </w:lvl>
    <w:lvl w:ilvl="1" w:tplc="58FAC744" w:tentative="1">
      <w:start w:val="1"/>
      <w:numFmt w:val="bullet"/>
      <w:lvlText w:val="o"/>
      <w:lvlJc w:val="left"/>
      <w:pPr>
        <w:tabs>
          <w:tab w:val="num" w:pos="1440"/>
        </w:tabs>
        <w:ind w:left="1440" w:hanging="360"/>
      </w:pPr>
      <w:rPr>
        <w:rFonts w:ascii="Courier New" w:hAnsi="Courier New" w:cs="Courier New" w:hint="default"/>
      </w:rPr>
    </w:lvl>
    <w:lvl w:ilvl="2" w:tplc="F516F612" w:tentative="1">
      <w:start w:val="1"/>
      <w:numFmt w:val="bullet"/>
      <w:lvlText w:val=""/>
      <w:lvlJc w:val="left"/>
      <w:pPr>
        <w:tabs>
          <w:tab w:val="num" w:pos="2160"/>
        </w:tabs>
        <w:ind w:left="2160" w:hanging="360"/>
      </w:pPr>
      <w:rPr>
        <w:rFonts w:ascii="Wingdings" w:hAnsi="Wingdings" w:hint="default"/>
      </w:rPr>
    </w:lvl>
    <w:lvl w:ilvl="3" w:tplc="CD3E7EDC" w:tentative="1">
      <w:start w:val="1"/>
      <w:numFmt w:val="bullet"/>
      <w:lvlText w:val=""/>
      <w:lvlJc w:val="left"/>
      <w:pPr>
        <w:tabs>
          <w:tab w:val="num" w:pos="2880"/>
        </w:tabs>
        <w:ind w:left="2880" w:hanging="360"/>
      </w:pPr>
      <w:rPr>
        <w:rFonts w:ascii="Symbol" w:hAnsi="Symbol" w:hint="default"/>
      </w:rPr>
    </w:lvl>
    <w:lvl w:ilvl="4" w:tplc="4F84E542" w:tentative="1">
      <w:start w:val="1"/>
      <w:numFmt w:val="bullet"/>
      <w:lvlText w:val="o"/>
      <w:lvlJc w:val="left"/>
      <w:pPr>
        <w:tabs>
          <w:tab w:val="num" w:pos="3600"/>
        </w:tabs>
        <w:ind w:left="3600" w:hanging="360"/>
      </w:pPr>
      <w:rPr>
        <w:rFonts w:ascii="Courier New" w:hAnsi="Courier New" w:cs="Courier New" w:hint="default"/>
      </w:rPr>
    </w:lvl>
    <w:lvl w:ilvl="5" w:tplc="A5C643F2" w:tentative="1">
      <w:start w:val="1"/>
      <w:numFmt w:val="bullet"/>
      <w:lvlText w:val=""/>
      <w:lvlJc w:val="left"/>
      <w:pPr>
        <w:tabs>
          <w:tab w:val="num" w:pos="4320"/>
        </w:tabs>
        <w:ind w:left="4320" w:hanging="360"/>
      </w:pPr>
      <w:rPr>
        <w:rFonts w:ascii="Wingdings" w:hAnsi="Wingdings" w:hint="default"/>
      </w:rPr>
    </w:lvl>
    <w:lvl w:ilvl="6" w:tplc="0070240E" w:tentative="1">
      <w:start w:val="1"/>
      <w:numFmt w:val="bullet"/>
      <w:lvlText w:val=""/>
      <w:lvlJc w:val="left"/>
      <w:pPr>
        <w:tabs>
          <w:tab w:val="num" w:pos="5040"/>
        </w:tabs>
        <w:ind w:left="5040" w:hanging="360"/>
      </w:pPr>
      <w:rPr>
        <w:rFonts w:ascii="Symbol" w:hAnsi="Symbol" w:hint="default"/>
      </w:rPr>
    </w:lvl>
    <w:lvl w:ilvl="7" w:tplc="7EA60292" w:tentative="1">
      <w:start w:val="1"/>
      <w:numFmt w:val="bullet"/>
      <w:lvlText w:val="o"/>
      <w:lvlJc w:val="left"/>
      <w:pPr>
        <w:tabs>
          <w:tab w:val="num" w:pos="5760"/>
        </w:tabs>
        <w:ind w:left="5760" w:hanging="360"/>
      </w:pPr>
      <w:rPr>
        <w:rFonts w:ascii="Courier New" w:hAnsi="Courier New" w:cs="Courier New" w:hint="default"/>
      </w:rPr>
    </w:lvl>
    <w:lvl w:ilvl="8" w:tplc="D5E2EC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8905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5B0009"/>
    <w:multiLevelType w:val="hybridMultilevel"/>
    <w:tmpl w:val="A5286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2950438">
    <w:abstractNumId w:val="17"/>
  </w:num>
  <w:num w:numId="2" w16cid:durableId="2059015916">
    <w:abstractNumId w:val="12"/>
  </w:num>
  <w:num w:numId="3" w16cid:durableId="451830378">
    <w:abstractNumId w:val="16"/>
  </w:num>
  <w:num w:numId="4" w16cid:durableId="430662504">
    <w:abstractNumId w:val="20"/>
  </w:num>
  <w:num w:numId="5" w16cid:durableId="1705061013">
    <w:abstractNumId w:val="11"/>
  </w:num>
  <w:num w:numId="6" w16cid:durableId="910427618">
    <w:abstractNumId w:val="19"/>
  </w:num>
  <w:num w:numId="7" w16cid:durableId="1647316403">
    <w:abstractNumId w:val="9"/>
  </w:num>
  <w:num w:numId="8" w16cid:durableId="1230271134">
    <w:abstractNumId w:val="7"/>
  </w:num>
  <w:num w:numId="9" w16cid:durableId="1073819112">
    <w:abstractNumId w:val="6"/>
  </w:num>
  <w:num w:numId="10" w16cid:durableId="1271740883">
    <w:abstractNumId w:val="5"/>
  </w:num>
  <w:num w:numId="11" w16cid:durableId="1388407769">
    <w:abstractNumId w:val="4"/>
  </w:num>
  <w:num w:numId="12" w16cid:durableId="1031568473">
    <w:abstractNumId w:val="8"/>
  </w:num>
  <w:num w:numId="13" w16cid:durableId="812722165">
    <w:abstractNumId w:val="3"/>
  </w:num>
  <w:num w:numId="14" w16cid:durableId="1851793387">
    <w:abstractNumId w:val="2"/>
  </w:num>
  <w:num w:numId="15" w16cid:durableId="1211696682">
    <w:abstractNumId w:val="1"/>
  </w:num>
  <w:num w:numId="16" w16cid:durableId="1163085515">
    <w:abstractNumId w:val="0"/>
  </w:num>
  <w:num w:numId="17" w16cid:durableId="1881630687">
    <w:abstractNumId w:val="10"/>
  </w:num>
  <w:num w:numId="18" w16cid:durableId="151068499">
    <w:abstractNumId w:val="14"/>
  </w:num>
  <w:num w:numId="19" w16cid:durableId="1068264467">
    <w:abstractNumId w:val="17"/>
  </w:num>
  <w:num w:numId="20" w16cid:durableId="312831707">
    <w:abstractNumId w:val="17"/>
  </w:num>
  <w:num w:numId="21" w16cid:durableId="522942106">
    <w:abstractNumId w:val="17"/>
  </w:num>
  <w:num w:numId="22" w16cid:durableId="692002527">
    <w:abstractNumId w:val="17"/>
  </w:num>
  <w:num w:numId="23" w16cid:durableId="668798544">
    <w:abstractNumId w:val="17"/>
  </w:num>
  <w:num w:numId="24" w16cid:durableId="1967588412">
    <w:abstractNumId w:val="17"/>
  </w:num>
  <w:num w:numId="25" w16cid:durableId="2110930357">
    <w:abstractNumId w:val="17"/>
  </w:num>
  <w:num w:numId="26" w16cid:durableId="1685790194">
    <w:abstractNumId w:val="17"/>
  </w:num>
  <w:num w:numId="27" w16cid:durableId="1426998297">
    <w:abstractNumId w:val="17"/>
  </w:num>
  <w:num w:numId="28" w16cid:durableId="1012344180">
    <w:abstractNumId w:val="17"/>
  </w:num>
  <w:num w:numId="29" w16cid:durableId="833230520">
    <w:abstractNumId w:val="17"/>
  </w:num>
  <w:num w:numId="30" w16cid:durableId="1125736776">
    <w:abstractNumId w:val="17"/>
  </w:num>
  <w:num w:numId="31" w16cid:durableId="1052117331">
    <w:abstractNumId w:val="17"/>
  </w:num>
  <w:num w:numId="32" w16cid:durableId="447359629">
    <w:abstractNumId w:val="17"/>
  </w:num>
  <w:num w:numId="33" w16cid:durableId="1003706969">
    <w:abstractNumId w:val="17"/>
  </w:num>
  <w:num w:numId="34" w16cid:durableId="1406685728">
    <w:abstractNumId w:val="17"/>
  </w:num>
  <w:num w:numId="35" w16cid:durableId="155610358">
    <w:abstractNumId w:val="17"/>
  </w:num>
  <w:num w:numId="36" w16cid:durableId="2005547062">
    <w:abstractNumId w:val="17"/>
  </w:num>
  <w:num w:numId="37" w16cid:durableId="624434232">
    <w:abstractNumId w:val="17"/>
  </w:num>
  <w:num w:numId="38" w16cid:durableId="1209880270">
    <w:abstractNumId w:val="17"/>
  </w:num>
  <w:num w:numId="39" w16cid:durableId="1368488984">
    <w:abstractNumId w:val="15"/>
  </w:num>
  <w:num w:numId="40" w16cid:durableId="1291475208">
    <w:abstractNumId w:val="17"/>
  </w:num>
  <w:num w:numId="41" w16cid:durableId="621765903">
    <w:abstractNumId w:val="17"/>
  </w:num>
  <w:num w:numId="42" w16cid:durableId="1603804584">
    <w:abstractNumId w:val="17"/>
  </w:num>
  <w:num w:numId="43" w16cid:durableId="1650088782">
    <w:abstractNumId w:val="17"/>
  </w:num>
  <w:num w:numId="44" w16cid:durableId="298655897">
    <w:abstractNumId w:val="17"/>
  </w:num>
  <w:num w:numId="45" w16cid:durableId="1566841006">
    <w:abstractNumId w:val="15"/>
  </w:num>
  <w:num w:numId="46" w16cid:durableId="790124391">
    <w:abstractNumId w:val="13"/>
  </w:num>
  <w:num w:numId="47" w16cid:durableId="1514146241">
    <w:abstractNumId w:val="21"/>
  </w:num>
  <w:num w:numId="48" w16cid:durableId="292492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E8"/>
    <w:rsid w:val="000010CF"/>
    <w:rsid w:val="00003498"/>
    <w:rsid w:val="00007A68"/>
    <w:rsid w:val="0001339A"/>
    <w:rsid w:val="00013868"/>
    <w:rsid w:val="0004456D"/>
    <w:rsid w:val="0005150E"/>
    <w:rsid w:val="00051A05"/>
    <w:rsid w:val="00055374"/>
    <w:rsid w:val="00057603"/>
    <w:rsid w:val="00062418"/>
    <w:rsid w:val="00066490"/>
    <w:rsid w:val="00072B75"/>
    <w:rsid w:val="00082BB6"/>
    <w:rsid w:val="00092791"/>
    <w:rsid w:val="000B4976"/>
    <w:rsid w:val="000C4203"/>
    <w:rsid w:val="000D0E98"/>
    <w:rsid w:val="000F1EDF"/>
    <w:rsid w:val="00120926"/>
    <w:rsid w:val="00124CBE"/>
    <w:rsid w:val="001269BA"/>
    <w:rsid w:val="0013436B"/>
    <w:rsid w:val="001363E0"/>
    <w:rsid w:val="0013675F"/>
    <w:rsid w:val="00141DE2"/>
    <w:rsid w:val="00142712"/>
    <w:rsid w:val="00142B74"/>
    <w:rsid w:val="00146538"/>
    <w:rsid w:val="001535A0"/>
    <w:rsid w:val="00156179"/>
    <w:rsid w:val="00160959"/>
    <w:rsid w:val="00162CB4"/>
    <w:rsid w:val="001841E5"/>
    <w:rsid w:val="001D2AAE"/>
    <w:rsid w:val="001D67D1"/>
    <w:rsid w:val="001E0D28"/>
    <w:rsid w:val="001E63B0"/>
    <w:rsid w:val="001E7A22"/>
    <w:rsid w:val="001F264D"/>
    <w:rsid w:val="00201AE0"/>
    <w:rsid w:val="0020260B"/>
    <w:rsid w:val="00203180"/>
    <w:rsid w:val="00217CDF"/>
    <w:rsid w:val="002252EC"/>
    <w:rsid w:val="00225DB5"/>
    <w:rsid w:val="00231319"/>
    <w:rsid w:val="00252FAD"/>
    <w:rsid w:val="0025692A"/>
    <w:rsid w:val="00261439"/>
    <w:rsid w:val="00262101"/>
    <w:rsid w:val="002625E9"/>
    <w:rsid w:val="002645E9"/>
    <w:rsid w:val="00285A3E"/>
    <w:rsid w:val="00286833"/>
    <w:rsid w:val="00290C4E"/>
    <w:rsid w:val="00296B7C"/>
    <w:rsid w:val="002A1940"/>
    <w:rsid w:val="002B0EC0"/>
    <w:rsid w:val="002B7EC8"/>
    <w:rsid w:val="002C5D04"/>
    <w:rsid w:val="002E534F"/>
    <w:rsid w:val="002F4CC6"/>
    <w:rsid w:val="0030441B"/>
    <w:rsid w:val="0032268E"/>
    <w:rsid w:val="003259B5"/>
    <w:rsid w:val="00333870"/>
    <w:rsid w:val="003339CD"/>
    <w:rsid w:val="00337771"/>
    <w:rsid w:val="00340EE8"/>
    <w:rsid w:val="0034374C"/>
    <w:rsid w:val="00351CA6"/>
    <w:rsid w:val="00371245"/>
    <w:rsid w:val="00386A4F"/>
    <w:rsid w:val="003A5A7B"/>
    <w:rsid w:val="003A67AE"/>
    <w:rsid w:val="003B0BBD"/>
    <w:rsid w:val="003B5043"/>
    <w:rsid w:val="003C713D"/>
    <w:rsid w:val="003C77A1"/>
    <w:rsid w:val="003D69D8"/>
    <w:rsid w:val="003F18B5"/>
    <w:rsid w:val="003F1A88"/>
    <w:rsid w:val="003F6862"/>
    <w:rsid w:val="00400249"/>
    <w:rsid w:val="00401593"/>
    <w:rsid w:val="00413475"/>
    <w:rsid w:val="00426A11"/>
    <w:rsid w:val="00434509"/>
    <w:rsid w:val="004435D5"/>
    <w:rsid w:val="00443A83"/>
    <w:rsid w:val="00445BB2"/>
    <w:rsid w:val="00452421"/>
    <w:rsid w:val="00455F66"/>
    <w:rsid w:val="00463094"/>
    <w:rsid w:val="00465E0D"/>
    <w:rsid w:val="00474736"/>
    <w:rsid w:val="004833C4"/>
    <w:rsid w:val="00483BAE"/>
    <w:rsid w:val="004847B8"/>
    <w:rsid w:val="0049474F"/>
    <w:rsid w:val="004B5DE1"/>
    <w:rsid w:val="004B66E5"/>
    <w:rsid w:val="004B7EEC"/>
    <w:rsid w:val="004C7B57"/>
    <w:rsid w:val="004D1228"/>
    <w:rsid w:val="004D1A1A"/>
    <w:rsid w:val="004E10C1"/>
    <w:rsid w:val="004E1431"/>
    <w:rsid w:val="004F4470"/>
    <w:rsid w:val="00506DC1"/>
    <w:rsid w:val="00512827"/>
    <w:rsid w:val="00521680"/>
    <w:rsid w:val="00553640"/>
    <w:rsid w:val="00556982"/>
    <w:rsid w:val="00560E50"/>
    <w:rsid w:val="005641C2"/>
    <w:rsid w:val="0056735E"/>
    <w:rsid w:val="005746CF"/>
    <w:rsid w:val="00595798"/>
    <w:rsid w:val="00595FB0"/>
    <w:rsid w:val="005A3027"/>
    <w:rsid w:val="005A515B"/>
    <w:rsid w:val="005A6F2D"/>
    <w:rsid w:val="005D7DAC"/>
    <w:rsid w:val="005E129B"/>
    <w:rsid w:val="005F28C0"/>
    <w:rsid w:val="005F299A"/>
    <w:rsid w:val="006359E5"/>
    <w:rsid w:val="006475A3"/>
    <w:rsid w:val="006709BF"/>
    <w:rsid w:val="00671AAC"/>
    <w:rsid w:val="00683884"/>
    <w:rsid w:val="006A3D64"/>
    <w:rsid w:val="006B4917"/>
    <w:rsid w:val="006B614E"/>
    <w:rsid w:val="006C2BBB"/>
    <w:rsid w:val="006C3641"/>
    <w:rsid w:val="006C6EED"/>
    <w:rsid w:val="006C6F52"/>
    <w:rsid w:val="006D12BD"/>
    <w:rsid w:val="006D3B57"/>
    <w:rsid w:val="006D3D3B"/>
    <w:rsid w:val="006D4AC7"/>
    <w:rsid w:val="006D6D36"/>
    <w:rsid w:val="007007B1"/>
    <w:rsid w:val="007044FD"/>
    <w:rsid w:val="00712BD2"/>
    <w:rsid w:val="00730A78"/>
    <w:rsid w:val="00752098"/>
    <w:rsid w:val="00760AF8"/>
    <w:rsid w:val="00761E3E"/>
    <w:rsid w:val="00765DCB"/>
    <w:rsid w:val="0076677A"/>
    <w:rsid w:val="00767368"/>
    <w:rsid w:val="007700EA"/>
    <w:rsid w:val="0078340B"/>
    <w:rsid w:val="00786166"/>
    <w:rsid w:val="00787752"/>
    <w:rsid w:val="0079542F"/>
    <w:rsid w:val="007A773D"/>
    <w:rsid w:val="007B6477"/>
    <w:rsid w:val="007E0297"/>
    <w:rsid w:val="007E12B7"/>
    <w:rsid w:val="007E634F"/>
    <w:rsid w:val="007F2243"/>
    <w:rsid w:val="007F450A"/>
    <w:rsid w:val="008016FA"/>
    <w:rsid w:val="0081522F"/>
    <w:rsid w:val="008157AB"/>
    <w:rsid w:val="00854E57"/>
    <w:rsid w:val="00856CEF"/>
    <w:rsid w:val="008616ED"/>
    <w:rsid w:val="00874894"/>
    <w:rsid w:val="008A0A63"/>
    <w:rsid w:val="008A5C6B"/>
    <w:rsid w:val="008B3A44"/>
    <w:rsid w:val="008B7295"/>
    <w:rsid w:val="008C519F"/>
    <w:rsid w:val="008C6F63"/>
    <w:rsid w:val="008D5740"/>
    <w:rsid w:val="008D6D95"/>
    <w:rsid w:val="008E14A6"/>
    <w:rsid w:val="008F53F9"/>
    <w:rsid w:val="0090291C"/>
    <w:rsid w:val="00907AC4"/>
    <w:rsid w:val="0091204A"/>
    <w:rsid w:val="00913B3F"/>
    <w:rsid w:val="00956F3B"/>
    <w:rsid w:val="00960DC6"/>
    <w:rsid w:val="0096497B"/>
    <w:rsid w:val="00967405"/>
    <w:rsid w:val="0097273C"/>
    <w:rsid w:val="00986184"/>
    <w:rsid w:val="009939EE"/>
    <w:rsid w:val="009945F5"/>
    <w:rsid w:val="0099467C"/>
    <w:rsid w:val="009A4D00"/>
    <w:rsid w:val="009B0EE3"/>
    <w:rsid w:val="009C1DEF"/>
    <w:rsid w:val="009C7733"/>
    <w:rsid w:val="009D2F2E"/>
    <w:rsid w:val="009D3349"/>
    <w:rsid w:val="009D535E"/>
    <w:rsid w:val="009D7114"/>
    <w:rsid w:val="009F6284"/>
    <w:rsid w:val="00A00127"/>
    <w:rsid w:val="00A07A42"/>
    <w:rsid w:val="00A108DF"/>
    <w:rsid w:val="00A13A2E"/>
    <w:rsid w:val="00A22A22"/>
    <w:rsid w:val="00A23E64"/>
    <w:rsid w:val="00A33487"/>
    <w:rsid w:val="00A348DD"/>
    <w:rsid w:val="00A44074"/>
    <w:rsid w:val="00A563ED"/>
    <w:rsid w:val="00A65755"/>
    <w:rsid w:val="00A66D06"/>
    <w:rsid w:val="00A70850"/>
    <w:rsid w:val="00A70A0A"/>
    <w:rsid w:val="00A83B18"/>
    <w:rsid w:val="00A83B56"/>
    <w:rsid w:val="00A94C0D"/>
    <w:rsid w:val="00AA2778"/>
    <w:rsid w:val="00AC7059"/>
    <w:rsid w:val="00AE3BA3"/>
    <w:rsid w:val="00B00F88"/>
    <w:rsid w:val="00B03FFC"/>
    <w:rsid w:val="00B0672C"/>
    <w:rsid w:val="00B12A92"/>
    <w:rsid w:val="00B42CE9"/>
    <w:rsid w:val="00B52C84"/>
    <w:rsid w:val="00B71347"/>
    <w:rsid w:val="00B73C97"/>
    <w:rsid w:val="00B763AC"/>
    <w:rsid w:val="00B838DB"/>
    <w:rsid w:val="00B86EDF"/>
    <w:rsid w:val="00BA30F2"/>
    <w:rsid w:val="00BA6149"/>
    <w:rsid w:val="00BB6D18"/>
    <w:rsid w:val="00BC0A6A"/>
    <w:rsid w:val="00BD1ACF"/>
    <w:rsid w:val="00BD2BBE"/>
    <w:rsid w:val="00BF1F41"/>
    <w:rsid w:val="00BF7A4E"/>
    <w:rsid w:val="00C0331F"/>
    <w:rsid w:val="00C0760F"/>
    <w:rsid w:val="00C106E3"/>
    <w:rsid w:val="00C1116C"/>
    <w:rsid w:val="00C16DF0"/>
    <w:rsid w:val="00C24FA5"/>
    <w:rsid w:val="00C25D14"/>
    <w:rsid w:val="00C37778"/>
    <w:rsid w:val="00C50D7B"/>
    <w:rsid w:val="00C51F84"/>
    <w:rsid w:val="00C56357"/>
    <w:rsid w:val="00C709EC"/>
    <w:rsid w:val="00C73BA2"/>
    <w:rsid w:val="00C77114"/>
    <w:rsid w:val="00C8587B"/>
    <w:rsid w:val="00C93384"/>
    <w:rsid w:val="00C96D3A"/>
    <w:rsid w:val="00CA50CF"/>
    <w:rsid w:val="00CB256C"/>
    <w:rsid w:val="00CB341C"/>
    <w:rsid w:val="00CB694A"/>
    <w:rsid w:val="00CC17FB"/>
    <w:rsid w:val="00CD3C5E"/>
    <w:rsid w:val="00CD6380"/>
    <w:rsid w:val="00CF12BE"/>
    <w:rsid w:val="00CF2524"/>
    <w:rsid w:val="00CF5243"/>
    <w:rsid w:val="00D0780E"/>
    <w:rsid w:val="00D12D1C"/>
    <w:rsid w:val="00D15347"/>
    <w:rsid w:val="00D225D7"/>
    <w:rsid w:val="00D25C26"/>
    <w:rsid w:val="00D318BD"/>
    <w:rsid w:val="00D3304D"/>
    <w:rsid w:val="00D36429"/>
    <w:rsid w:val="00D4634D"/>
    <w:rsid w:val="00D5058B"/>
    <w:rsid w:val="00D550B7"/>
    <w:rsid w:val="00D557B5"/>
    <w:rsid w:val="00D857A0"/>
    <w:rsid w:val="00D9381B"/>
    <w:rsid w:val="00DA752C"/>
    <w:rsid w:val="00DB2491"/>
    <w:rsid w:val="00DC0C37"/>
    <w:rsid w:val="00DE1BC2"/>
    <w:rsid w:val="00DE20E7"/>
    <w:rsid w:val="00DE7E7A"/>
    <w:rsid w:val="00DF20D7"/>
    <w:rsid w:val="00DF3FDD"/>
    <w:rsid w:val="00E020B3"/>
    <w:rsid w:val="00E04785"/>
    <w:rsid w:val="00E11864"/>
    <w:rsid w:val="00E27D0E"/>
    <w:rsid w:val="00E32CC2"/>
    <w:rsid w:val="00E3700D"/>
    <w:rsid w:val="00E467C6"/>
    <w:rsid w:val="00E50E10"/>
    <w:rsid w:val="00E56DA6"/>
    <w:rsid w:val="00E75E9D"/>
    <w:rsid w:val="00E844C4"/>
    <w:rsid w:val="00E86893"/>
    <w:rsid w:val="00E94443"/>
    <w:rsid w:val="00E95C5C"/>
    <w:rsid w:val="00EA443C"/>
    <w:rsid w:val="00EA5AA0"/>
    <w:rsid w:val="00EB6985"/>
    <w:rsid w:val="00EC08F1"/>
    <w:rsid w:val="00EC3759"/>
    <w:rsid w:val="00EC522C"/>
    <w:rsid w:val="00EC57F7"/>
    <w:rsid w:val="00ED470D"/>
    <w:rsid w:val="00EE1032"/>
    <w:rsid w:val="00F06AEC"/>
    <w:rsid w:val="00F07F63"/>
    <w:rsid w:val="00F11B93"/>
    <w:rsid w:val="00F300E8"/>
    <w:rsid w:val="00F30BD7"/>
    <w:rsid w:val="00F4561E"/>
    <w:rsid w:val="00F52CE8"/>
    <w:rsid w:val="00F545B4"/>
    <w:rsid w:val="00F663F7"/>
    <w:rsid w:val="00F834DF"/>
    <w:rsid w:val="00F8639D"/>
    <w:rsid w:val="00F94DC7"/>
    <w:rsid w:val="00F95048"/>
    <w:rsid w:val="00FB2FC4"/>
    <w:rsid w:val="00FC153D"/>
    <w:rsid w:val="00FC2EA6"/>
    <w:rsid w:val="00FC401A"/>
    <w:rsid w:val="00FD12A1"/>
    <w:rsid w:val="00FE20BB"/>
    <w:rsid w:val="00FE5FDC"/>
    <w:rsid w:val="00FF2341"/>
    <w:rsid w:val="00FF53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5CEC5"/>
  <w15:docId w15:val="{F2C9B602-9A1D-4555-A9FB-30975C5A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54E57"/>
    <w:rPr>
      <w:rFonts w:ascii="Arial" w:hAnsi="Arial"/>
      <w:sz w:val="22"/>
      <w:szCs w:val="24"/>
    </w:rPr>
  </w:style>
  <w:style w:type="paragraph" w:styleId="Heading1">
    <w:name w:val="heading 1"/>
    <w:basedOn w:val="Normal"/>
    <w:next w:val="BodyText"/>
    <w:qFormat/>
    <w:rsid w:val="00854E57"/>
    <w:pPr>
      <w:keepNext/>
      <w:numPr>
        <w:numId w:val="44"/>
      </w:numPr>
      <w:spacing w:after="100"/>
      <w:outlineLvl w:val="0"/>
    </w:pPr>
    <w:rPr>
      <w:b/>
      <w:sz w:val="30"/>
      <w:szCs w:val="20"/>
      <w:lang w:eastAsia="en-US"/>
    </w:rPr>
  </w:style>
  <w:style w:type="paragraph" w:styleId="Heading2">
    <w:name w:val="heading 2"/>
    <w:basedOn w:val="Normal"/>
    <w:next w:val="BodyText"/>
    <w:qFormat/>
    <w:rsid w:val="00854E57"/>
    <w:pPr>
      <w:spacing w:after="100"/>
      <w:outlineLvl w:val="1"/>
    </w:pPr>
    <w:rPr>
      <w:rFonts w:cs="Arial"/>
      <w:b/>
      <w:bCs/>
      <w:iCs/>
      <w:sz w:val="26"/>
      <w:szCs w:val="28"/>
    </w:rPr>
  </w:style>
  <w:style w:type="paragraph" w:styleId="Heading3">
    <w:name w:val="heading 3"/>
    <w:basedOn w:val="Normal"/>
    <w:next w:val="BodyText"/>
    <w:qFormat/>
    <w:rsid w:val="00854E57"/>
    <w:pPr>
      <w:spacing w:after="100"/>
      <w:outlineLvl w:val="2"/>
    </w:pPr>
    <w:rPr>
      <w:rFonts w:cs="Arial"/>
      <w:b/>
      <w:bCs/>
      <w:sz w:val="24"/>
      <w:szCs w:val="26"/>
    </w:rPr>
  </w:style>
  <w:style w:type="paragraph" w:styleId="Heading4">
    <w:name w:val="heading 4"/>
    <w:basedOn w:val="Normal"/>
    <w:next w:val="BodyText"/>
    <w:qFormat/>
    <w:rsid w:val="00506DC1"/>
    <w:pPr>
      <w:numPr>
        <w:ilvl w:val="1"/>
        <w:numId w:val="44"/>
      </w:numPr>
      <w:spacing w:after="100"/>
      <w:outlineLvl w:val="3"/>
    </w:pPr>
    <w:rPr>
      <w:b/>
      <w:bCs/>
      <w:szCs w:val="28"/>
    </w:rPr>
  </w:style>
  <w:style w:type="paragraph" w:styleId="Heading5">
    <w:name w:val="heading 5"/>
    <w:basedOn w:val="Normal"/>
    <w:next w:val="BodyText"/>
    <w:qFormat/>
    <w:rsid w:val="00506DC1"/>
    <w:pPr>
      <w:numPr>
        <w:ilvl w:val="2"/>
        <w:numId w:val="44"/>
      </w:numPr>
      <w:spacing w:after="100"/>
      <w:outlineLvl w:val="4"/>
    </w:pPr>
    <w:rPr>
      <w:bCs/>
      <w:iCs/>
      <w:szCs w:val="26"/>
    </w:rPr>
  </w:style>
  <w:style w:type="paragraph" w:styleId="Heading6">
    <w:name w:val="heading 6"/>
    <w:basedOn w:val="Normal"/>
    <w:next w:val="BodyText"/>
    <w:qFormat/>
    <w:rsid w:val="00506DC1"/>
    <w:pPr>
      <w:numPr>
        <w:ilvl w:val="3"/>
        <w:numId w:val="44"/>
      </w:numPr>
      <w:spacing w:after="100"/>
      <w:outlineLvl w:val="5"/>
    </w:pPr>
    <w:rPr>
      <w:bCs/>
      <w:szCs w:val="22"/>
    </w:rPr>
  </w:style>
  <w:style w:type="paragraph" w:styleId="Heading7">
    <w:name w:val="heading 7"/>
    <w:basedOn w:val="Normal"/>
    <w:next w:val="BodyText"/>
    <w:qFormat/>
    <w:rsid w:val="00506DC1"/>
    <w:pPr>
      <w:numPr>
        <w:ilvl w:val="4"/>
        <w:numId w:val="44"/>
      </w:numPr>
      <w:spacing w:after="10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DC1"/>
    <w:pPr>
      <w:jc w:val="center"/>
    </w:pPr>
    <w:rPr>
      <w:rFonts w:cs="Arial"/>
      <w:szCs w:val="22"/>
      <w:lang w:eastAsia="en-US"/>
    </w:rPr>
  </w:style>
  <w:style w:type="paragraph" w:styleId="Footer">
    <w:name w:val="footer"/>
    <w:basedOn w:val="Normal"/>
    <w:rsid w:val="00FB2FC4"/>
    <w:pPr>
      <w:tabs>
        <w:tab w:val="right" w:pos="8505"/>
        <w:tab w:val="right" w:pos="13438"/>
      </w:tabs>
    </w:pPr>
    <w:rPr>
      <w:color w:val="333333"/>
      <w:sz w:val="16"/>
    </w:rPr>
  </w:style>
  <w:style w:type="paragraph" w:customStyle="1" w:styleId="Subject">
    <w:name w:val="Subject"/>
    <w:basedOn w:val="Normal"/>
    <w:rsid w:val="00506DC1"/>
    <w:rPr>
      <w:b/>
    </w:rPr>
  </w:style>
  <w:style w:type="paragraph" w:styleId="BodyText">
    <w:name w:val="Body Text"/>
    <w:basedOn w:val="Normal"/>
    <w:qFormat/>
    <w:rsid w:val="00506DC1"/>
    <w:pPr>
      <w:spacing w:after="180"/>
    </w:pPr>
  </w:style>
  <w:style w:type="paragraph" w:customStyle="1" w:styleId="Signoff">
    <w:name w:val="Signoff"/>
    <w:basedOn w:val="Normal"/>
    <w:rsid w:val="00506DC1"/>
    <w:pPr>
      <w:spacing w:before="240" w:after="600"/>
    </w:pPr>
  </w:style>
  <w:style w:type="paragraph" w:customStyle="1" w:styleId="Recommendations">
    <w:name w:val="Recommendations"/>
    <w:basedOn w:val="Normal"/>
    <w:next w:val="BodyText"/>
    <w:rsid w:val="00506DC1"/>
    <w:pPr>
      <w:numPr>
        <w:numId w:val="45"/>
      </w:numPr>
      <w:spacing w:after="180"/>
    </w:pPr>
  </w:style>
  <w:style w:type="paragraph" w:customStyle="1" w:styleId="Bullet1">
    <w:name w:val="Bullet 1"/>
    <w:basedOn w:val="Normal"/>
    <w:qFormat/>
    <w:rsid w:val="007E634F"/>
    <w:pPr>
      <w:numPr>
        <w:numId w:val="5"/>
      </w:numPr>
      <w:spacing w:after="180"/>
    </w:pPr>
  </w:style>
  <w:style w:type="paragraph" w:customStyle="1" w:styleId="Bullet2">
    <w:name w:val="Bullet 2"/>
    <w:basedOn w:val="Normal"/>
    <w:qFormat/>
    <w:rsid w:val="007E634F"/>
    <w:pPr>
      <w:numPr>
        <w:numId w:val="6"/>
      </w:numPr>
    </w:pPr>
    <w:rPr>
      <w:lang w:eastAsia="en-US"/>
    </w:rPr>
  </w:style>
  <w:style w:type="paragraph" w:styleId="ListNumber">
    <w:name w:val="List Number"/>
    <w:basedOn w:val="Normal"/>
    <w:qFormat/>
    <w:rsid w:val="0099467C"/>
    <w:pPr>
      <w:numPr>
        <w:numId w:val="12"/>
      </w:numPr>
      <w:spacing w:after="180"/>
    </w:pPr>
  </w:style>
  <w:style w:type="paragraph" w:styleId="ListNumber2">
    <w:name w:val="List Number 2"/>
    <w:basedOn w:val="Normal"/>
    <w:qFormat/>
    <w:rsid w:val="0099467C"/>
    <w:pPr>
      <w:numPr>
        <w:numId w:val="13"/>
      </w:numPr>
      <w:spacing w:after="180"/>
    </w:pPr>
  </w:style>
  <w:style w:type="paragraph" w:styleId="ListNumber3">
    <w:name w:val="List Number 3"/>
    <w:basedOn w:val="Normal"/>
    <w:qFormat/>
    <w:rsid w:val="0099467C"/>
    <w:pPr>
      <w:numPr>
        <w:numId w:val="14"/>
      </w:numPr>
      <w:spacing w:after="180"/>
    </w:pPr>
  </w:style>
  <w:style w:type="paragraph" w:customStyle="1" w:styleId="Prompt">
    <w:name w:val="Prompt"/>
    <w:basedOn w:val="Normal"/>
    <w:rsid w:val="00506DC1"/>
    <w:rPr>
      <w:b/>
      <w:bCs/>
    </w:rPr>
  </w:style>
  <w:style w:type="paragraph" w:customStyle="1" w:styleId="Details">
    <w:name w:val="Details"/>
    <w:basedOn w:val="Normal"/>
    <w:rsid w:val="00506DC1"/>
    <w:pPr>
      <w:spacing w:after="120"/>
    </w:pPr>
  </w:style>
  <w:style w:type="character" w:styleId="PageNumber">
    <w:name w:val="page number"/>
    <w:basedOn w:val="DefaultParagraphFont"/>
    <w:rsid w:val="00506DC1"/>
  </w:style>
  <w:style w:type="paragraph" w:customStyle="1" w:styleId="HeaderDocTitle">
    <w:name w:val="Header Doc Title"/>
    <w:basedOn w:val="Header"/>
    <w:rsid w:val="008A5C6B"/>
    <w:pPr>
      <w:spacing w:before="400" w:after="200"/>
      <w:jc w:val="left"/>
    </w:pPr>
    <w:rPr>
      <w:b/>
      <w:sz w:val="30"/>
    </w:rPr>
  </w:style>
  <w:style w:type="paragraph" w:customStyle="1" w:styleId="Addressee">
    <w:name w:val="Addressee"/>
    <w:basedOn w:val="Details"/>
    <w:rsid w:val="00506DC1"/>
  </w:style>
  <w:style w:type="paragraph" w:customStyle="1" w:styleId="TableBullet1">
    <w:name w:val="Table Bullet 1"/>
    <w:basedOn w:val="Normal"/>
    <w:rsid w:val="00C37778"/>
    <w:pPr>
      <w:numPr>
        <w:numId w:val="17"/>
      </w:numPr>
    </w:pPr>
  </w:style>
  <w:style w:type="paragraph" w:customStyle="1" w:styleId="TableHeading">
    <w:name w:val="Table Heading"/>
    <w:basedOn w:val="Normal"/>
    <w:next w:val="Normal"/>
    <w:rsid w:val="00506DC1"/>
    <w:pPr>
      <w:spacing w:before="60" w:after="60"/>
    </w:pPr>
    <w:rPr>
      <w:rFonts w:ascii="Arial Bold" w:hAnsi="Arial Bold"/>
      <w:b/>
      <w:caps/>
      <w:sz w:val="18"/>
      <w:szCs w:val="18"/>
    </w:rPr>
  </w:style>
  <w:style w:type="paragraph" w:customStyle="1" w:styleId="TableHeadings">
    <w:name w:val="Table Headings"/>
    <w:basedOn w:val="Normal"/>
    <w:rsid w:val="00506DC1"/>
    <w:rPr>
      <w:rFonts w:ascii="Arial Bold" w:hAnsi="Arial Bold"/>
      <w:b/>
      <w:szCs w:val="16"/>
    </w:rPr>
  </w:style>
  <w:style w:type="table" w:customStyle="1" w:styleId="TableHorizontal">
    <w:name w:val="Table Horizontal"/>
    <w:basedOn w:val="TableNormal"/>
    <w:rsid w:val="00506DC1"/>
    <w:rPr>
      <w:rFonts w:ascii="Arial" w:hAnsi="Arial"/>
    </w:rPr>
    <w:tblPr>
      <w:tblBorders>
        <w:top w:val="single" w:sz="4" w:space="0" w:color="808080"/>
        <w:bottom w:val="single" w:sz="4" w:space="0" w:color="808080"/>
        <w:insideH w:val="single" w:sz="4" w:space="0" w:color="808080"/>
        <w:insideV w:val="single" w:sz="4" w:space="0" w:color="005577"/>
      </w:tblBorders>
      <w:tblCellMar>
        <w:top w:w="28" w:type="dxa"/>
        <w:bottom w:w="28" w:type="dxa"/>
        <w:right w:w="57" w:type="dxa"/>
      </w:tblCellMar>
    </w:tblPr>
    <w:tcPr>
      <w:shd w:val="clear" w:color="auto" w:fill="auto"/>
    </w:tcPr>
    <w:tblStylePr w:type="firstRow">
      <w:rPr>
        <w:rFonts w:ascii="Calibri" w:hAnsi="Calibri"/>
        <w:b/>
        <w:i w:val="0"/>
        <w:caps w:val="0"/>
        <w:smallCaps w:val="0"/>
        <w:color w:val="auto"/>
        <w:sz w:val="16"/>
        <w:szCs w:val="16"/>
      </w:rPr>
      <w:tblPr/>
      <w:tcPr>
        <w:tcBorders>
          <w:top w:val="nil"/>
          <w:left w:val="nil"/>
          <w:bottom w:val="nil"/>
          <w:right w:val="nil"/>
          <w:insideH w:val="nil"/>
          <w:insideV w:val="nil"/>
          <w:tl2br w:val="nil"/>
          <w:tr2bl w:val="nil"/>
        </w:tcBorders>
        <w:shd w:val="clear" w:color="auto" w:fill="CCCCCC"/>
        <w:vAlign w:val="center"/>
      </w:tcPr>
    </w:tblStylePr>
  </w:style>
  <w:style w:type="paragraph" w:customStyle="1" w:styleId="TableListNumber">
    <w:name w:val="Table List Number"/>
    <w:basedOn w:val="Normal"/>
    <w:rsid w:val="00C37778"/>
    <w:pPr>
      <w:numPr>
        <w:numId w:val="18"/>
      </w:numPr>
    </w:pPr>
  </w:style>
  <w:style w:type="paragraph" w:customStyle="1" w:styleId="TableSource">
    <w:name w:val="Table Source"/>
    <w:basedOn w:val="Normal"/>
    <w:next w:val="BodyText"/>
    <w:rsid w:val="00506DC1"/>
    <w:pPr>
      <w:spacing w:before="60" w:after="180"/>
    </w:pPr>
    <w:rPr>
      <w:rFonts w:ascii="Arial Bold" w:hAnsi="Arial Bold"/>
      <w:b/>
      <w:color w:val="808080"/>
      <w:sz w:val="14"/>
      <w:szCs w:val="14"/>
    </w:rPr>
  </w:style>
  <w:style w:type="paragraph" w:customStyle="1" w:styleId="TableText">
    <w:name w:val="Table Text"/>
    <w:basedOn w:val="Normal"/>
    <w:rsid w:val="00506DC1"/>
    <w:pPr>
      <w:spacing w:line="260" w:lineRule="atLeast"/>
    </w:pPr>
    <w:rPr>
      <w:lang w:eastAsia="en-US"/>
    </w:rPr>
  </w:style>
  <w:style w:type="paragraph" w:styleId="BalloonText">
    <w:name w:val="Balloon Text"/>
    <w:basedOn w:val="Normal"/>
    <w:link w:val="BalloonTextChar"/>
    <w:rsid w:val="00C24FA5"/>
    <w:rPr>
      <w:rFonts w:ascii="Tahoma" w:hAnsi="Tahoma" w:cs="Tahoma"/>
      <w:sz w:val="16"/>
      <w:szCs w:val="16"/>
    </w:rPr>
  </w:style>
  <w:style w:type="character" w:customStyle="1" w:styleId="BalloonTextChar">
    <w:name w:val="Balloon Text Char"/>
    <w:basedOn w:val="DefaultParagraphFont"/>
    <w:link w:val="BalloonText"/>
    <w:rsid w:val="00C24FA5"/>
    <w:rPr>
      <w:rFonts w:ascii="Tahoma" w:hAnsi="Tahoma" w:cs="Tahoma"/>
      <w:sz w:val="16"/>
      <w:szCs w:val="16"/>
    </w:rPr>
  </w:style>
  <w:style w:type="paragraph" w:customStyle="1" w:styleId="AttachmentNumber">
    <w:name w:val="Attachment Number"/>
    <w:basedOn w:val="Header"/>
    <w:rsid w:val="00506DC1"/>
    <w:pPr>
      <w:jc w:val="right"/>
    </w:pPr>
    <w:rPr>
      <w:rFonts w:ascii="Arial Bold" w:hAnsi="Arial Bold"/>
      <w:b/>
      <w:caps/>
      <w:sz w:val="24"/>
    </w:rPr>
  </w:style>
  <w:style w:type="paragraph" w:customStyle="1" w:styleId="AttachmentTitle">
    <w:name w:val="Attachment Title"/>
    <w:basedOn w:val="Header"/>
    <w:rsid w:val="006C6EED"/>
    <w:pPr>
      <w:jc w:val="left"/>
    </w:pPr>
    <w:rPr>
      <w:b/>
      <w:sz w:val="24"/>
    </w:rPr>
  </w:style>
  <w:style w:type="paragraph" w:customStyle="1" w:styleId="RecordNumber">
    <w:name w:val="RecordNumber"/>
    <w:basedOn w:val="Details"/>
    <w:rsid w:val="00E8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719">
      <w:bodyDiv w:val="1"/>
      <w:marLeft w:val="0"/>
      <w:marRight w:val="0"/>
      <w:marTop w:val="0"/>
      <w:marBottom w:val="0"/>
      <w:divBdr>
        <w:top w:val="none" w:sz="0" w:space="0" w:color="auto"/>
        <w:left w:val="none" w:sz="0" w:space="0" w:color="auto"/>
        <w:bottom w:val="none" w:sz="0" w:space="0" w:color="auto"/>
        <w:right w:val="none" w:sz="0" w:space="0" w:color="auto"/>
      </w:divBdr>
    </w:div>
    <w:div w:id="476262428">
      <w:bodyDiv w:val="1"/>
      <w:marLeft w:val="0"/>
      <w:marRight w:val="0"/>
      <w:marTop w:val="0"/>
      <w:marBottom w:val="0"/>
      <w:divBdr>
        <w:top w:val="none" w:sz="0" w:space="0" w:color="auto"/>
        <w:left w:val="none" w:sz="0" w:space="0" w:color="auto"/>
        <w:bottom w:val="none" w:sz="0" w:space="0" w:color="auto"/>
        <w:right w:val="none" w:sz="0" w:space="0" w:color="auto"/>
      </w:divBdr>
    </w:div>
    <w:div w:id="549808846">
      <w:bodyDiv w:val="1"/>
      <w:marLeft w:val="0"/>
      <w:marRight w:val="0"/>
      <w:marTop w:val="0"/>
      <w:marBottom w:val="0"/>
      <w:divBdr>
        <w:top w:val="none" w:sz="0" w:space="0" w:color="auto"/>
        <w:left w:val="none" w:sz="0" w:space="0" w:color="auto"/>
        <w:bottom w:val="none" w:sz="0" w:space="0" w:color="auto"/>
        <w:right w:val="none" w:sz="0" w:space="0" w:color="auto"/>
      </w:divBdr>
    </w:div>
    <w:div w:id="1266764397">
      <w:bodyDiv w:val="1"/>
      <w:marLeft w:val="0"/>
      <w:marRight w:val="0"/>
      <w:marTop w:val="0"/>
      <w:marBottom w:val="0"/>
      <w:divBdr>
        <w:top w:val="none" w:sz="0" w:space="0" w:color="auto"/>
        <w:left w:val="none" w:sz="0" w:space="0" w:color="auto"/>
        <w:bottom w:val="none" w:sz="0" w:space="0" w:color="auto"/>
        <w:right w:val="none" w:sz="0" w:space="0" w:color="auto"/>
      </w:divBdr>
    </w:div>
    <w:div w:id="1746759499">
      <w:bodyDiv w:val="1"/>
      <w:marLeft w:val="0"/>
      <w:marRight w:val="0"/>
      <w:marTop w:val="0"/>
      <w:marBottom w:val="0"/>
      <w:divBdr>
        <w:top w:val="none" w:sz="0" w:space="0" w:color="auto"/>
        <w:left w:val="none" w:sz="0" w:space="0" w:color="auto"/>
        <w:bottom w:val="none" w:sz="0" w:space="0" w:color="auto"/>
        <w:right w:val="none" w:sz="0" w:space="0" w:color="auto"/>
      </w:divBdr>
    </w:div>
    <w:div w:id="17691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WordTemplates\Memo.dotm" TargetMode="External"/></Relationships>
</file>

<file path=word/theme/theme1.xml><?xml version="1.0" encoding="utf-8"?>
<a:theme xmlns:a="http://schemas.openxmlformats.org/drawingml/2006/main" name="WarringahCouncilTheme">
  <a:themeElements>
    <a:clrScheme name="Warringah Council">
      <a:dk1>
        <a:sysClr val="windowText" lastClr="000000"/>
      </a:dk1>
      <a:lt1>
        <a:sysClr val="window" lastClr="FFFFFF"/>
      </a:lt1>
      <a:dk2>
        <a:srgbClr val="007AC9"/>
      </a:dk2>
      <a:lt2>
        <a:srgbClr val="58A618"/>
      </a:lt2>
      <a:accent1>
        <a:srgbClr val="F8E42F"/>
      </a:accent1>
      <a:accent2>
        <a:srgbClr val="1E1656"/>
      </a:accent2>
      <a:accent3>
        <a:srgbClr val="FF6319"/>
      </a:accent3>
      <a:accent4>
        <a:srgbClr val="E78F77"/>
      </a:accent4>
      <a:accent5>
        <a:srgbClr val="747678"/>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1A71BD8-A925-45C1-84A4-50ED78D7F7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Memo</Template>
  <TotalTime>106</TotalTime>
  <Pages>3</Pages>
  <Words>971</Words>
  <Characters>5823</Characters>
  <Application>Microsoft Office Word</Application>
  <DocSecurity>0</DocSecurity>
  <Lines>142</Lines>
  <Paragraphs>35</Paragraphs>
  <ScaleCrop>false</ScaleCrop>
  <HeadingPairs>
    <vt:vector size="2" baseType="variant">
      <vt:variant>
        <vt:lpstr>Title</vt:lpstr>
      </vt:variant>
      <vt:variant>
        <vt:i4>1</vt:i4>
      </vt:variant>
    </vt:vector>
  </HeadingPairs>
  <TitlesOfParts>
    <vt:vector size="1" baseType="lpstr">
      <vt:lpstr/>
    </vt:vector>
  </TitlesOfParts>
  <Company>Northern Beaches Council</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Payne</dc:creator>
  <cp:lastModifiedBy>Maxwell Duncan</cp:lastModifiedBy>
  <cp:revision>35</cp:revision>
  <cp:lastPrinted>2007-05-14T21:50:00Z</cp:lastPrinted>
  <dcterms:created xsi:type="dcterms:W3CDTF">2024-08-21T07:34:00Z</dcterms:created>
  <dcterms:modified xsi:type="dcterms:W3CDTF">2024-08-22T03:16:00Z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Description</vt:lpwstr>
  </property>
  <property fmtid="{D5CDD505-2E9C-101B-9397-08002B2CF9AE}" pid="3" name="AttachmentCount">
    <vt:lpwstr>AttachmentCount</vt:lpwstr>
  </property>
  <property fmtid="{D5CDD505-2E9C-101B-9397-08002B2CF9AE}" pid="4" name="TRIM_Link">
    <vt:lpwstr>EDMS Link</vt:lpwstr>
  </property>
</Properties>
</file>